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74CA" w14:textId="77777777" w:rsidR="00CC2B63" w:rsidRPr="007F2956" w:rsidRDefault="007F2956" w:rsidP="007F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ЭНУРЕЗ</w:t>
      </w:r>
      <w:r w:rsidR="00A37575" w:rsidRPr="007F295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ПРАКТИЧЕССКИЕ РЕКОМЕНДАЦИИ ДЛЯ ПЕРВИЧНОЙ ПОМОЩИ </w:t>
      </w:r>
    </w:p>
    <w:p w14:paraId="159D5907" w14:textId="77777777" w:rsidR="00A37575" w:rsidRPr="007F2956" w:rsidRDefault="00A37575" w:rsidP="00C56E43">
      <w:pPr>
        <w:spacing w:before="1" w:after="0"/>
        <w:ind w:left="170" w:right="29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7F2956">
        <w:rPr>
          <w:rFonts w:ascii="Times New Roman" w:hAnsi="Times New Roman" w:cs="Times New Roman"/>
          <w:b/>
          <w:color w:val="231F20"/>
          <w:sz w:val="24"/>
          <w:szCs w:val="24"/>
        </w:rPr>
        <w:t>Й. Ванде Валле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, доктор медицинских наук, доктор философии, профессор, Педиатрическая нефрология, Университетская больница Гента и SafePedrug, Гентский университет, Гент, Бельгия. </w:t>
      </w:r>
    </w:p>
    <w:p w14:paraId="506D2DBF" w14:textId="77777777" w:rsidR="00A37575" w:rsidRPr="007F2956" w:rsidRDefault="00A37575" w:rsidP="00C56E43">
      <w:pPr>
        <w:spacing w:before="1" w:after="0"/>
        <w:ind w:left="170" w:right="29"/>
        <w:jc w:val="both"/>
        <w:rPr>
          <w:rFonts w:ascii="Times New Roman" w:hAnsi="Times New Roman" w:cs="Times New Roman"/>
          <w:sz w:val="24"/>
          <w:szCs w:val="24"/>
        </w:rPr>
      </w:pPr>
      <w:r w:rsidRPr="007F2956">
        <w:rPr>
          <w:rFonts w:ascii="Times New Roman" w:hAnsi="Times New Roman" w:cs="Times New Roman"/>
          <w:b/>
          <w:color w:val="231F20"/>
          <w:sz w:val="24"/>
          <w:szCs w:val="24"/>
        </w:rPr>
        <w:t>С. Риттиг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, доктор медицинских наук, доктор философии, профессор, Педиатрия и подростковая медицина, нефро-урологическая </w:t>
      </w:r>
    </w:p>
    <w:p w14:paraId="0780C7D1" w14:textId="77777777" w:rsidR="00A37575" w:rsidRPr="007F2956" w:rsidRDefault="00A37575" w:rsidP="00C56E43">
      <w:pPr>
        <w:spacing w:after="0"/>
        <w:ind w:left="170" w:right="29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</w:rPr>
        <w:t>Группа, Орхусская университетская больница, Орхус, Дания.</w:t>
      </w:r>
    </w:p>
    <w:p w14:paraId="727E3EB7" w14:textId="77777777" w:rsidR="00A37575" w:rsidRPr="007F2956" w:rsidRDefault="00A37575" w:rsidP="00C56E43">
      <w:pPr>
        <w:spacing w:after="0"/>
        <w:ind w:left="170" w:right="29"/>
        <w:jc w:val="both"/>
        <w:rPr>
          <w:rFonts w:ascii="Times New Roman" w:hAnsi="Times New Roman" w:cs="Times New Roman"/>
          <w:sz w:val="24"/>
          <w:szCs w:val="24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F2956">
        <w:rPr>
          <w:rFonts w:ascii="Times New Roman" w:hAnsi="Times New Roman" w:cs="Times New Roman"/>
          <w:b/>
          <w:color w:val="231F20"/>
          <w:sz w:val="24"/>
          <w:szCs w:val="24"/>
        </w:rPr>
        <w:t>С. Теккуль,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доктор медицинских наук, доктор философии, профессор, отделение урологии Университета Хасеттепе, Анкара, Турция. </w:t>
      </w:r>
      <w:r w:rsidRPr="007F2956">
        <w:rPr>
          <w:rFonts w:ascii="Times New Roman" w:hAnsi="Times New Roman" w:cs="Times New Roman"/>
          <w:b/>
          <w:color w:val="231F20"/>
          <w:sz w:val="24"/>
          <w:szCs w:val="24"/>
        </w:rPr>
        <w:t>П. Остин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</w:rPr>
        <w:t>, доктор медицинских наук, доктор философии, профессор, Детская урология, Детский госпиталь Сент-Луиса, Медицинский факультет Вашингтонского университета,</w:t>
      </w:r>
    </w:p>
    <w:p w14:paraId="7038EF9C" w14:textId="77777777" w:rsidR="00A37575" w:rsidRPr="007F2956" w:rsidRDefault="00A37575" w:rsidP="00C56E43">
      <w:pPr>
        <w:spacing w:after="0"/>
        <w:ind w:left="170" w:right="2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F29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Сент-Луис, США. </w:t>
      </w:r>
      <w:r w:rsidRPr="007F295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С. </w:t>
      </w:r>
    </w:p>
    <w:p w14:paraId="534D1AB3" w14:textId="77777777" w:rsidR="00A37575" w:rsidRPr="007F2956" w:rsidRDefault="00A37575" w:rsidP="00C56E43">
      <w:pPr>
        <w:spacing w:after="0"/>
        <w:ind w:left="170" w:right="29"/>
        <w:jc w:val="both"/>
        <w:rPr>
          <w:rFonts w:ascii="Times New Roman" w:hAnsi="Times New Roman" w:cs="Times New Roman"/>
          <w:sz w:val="24"/>
          <w:szCs w:val="24"/>
        </w:rPr>
      </w:pPr>
      <w:r w:rsidRPr="007F2956">
        <w:rPr>
          <w:rFonts w:ascii="Times New Roman" w:hAnsi="Times New Roman" w:cs="Times New Roman"/>
          <w:b/>
          <w:color w:val="231F20"/>
          <w:sz w:val="24"/>
          <w:szCs w:val="24"/>
        </w:rPr>
        <w:t>Шей-Дей Ян</w:t>
      </w:r>
      <w:r w:rsidRPr="007F2956">
        <w:rPr>
          <w:rFonts w:ascii="Times New Roman" w:hAnsi="Times New Roman" w:cs="Times New Roman"/>
          <w:color w:val="231F20"/>
          <w:spacing w:val="-3"/>
          <w:sz w:val="24"/>
          <w:szCs w:val="24"/>
        </w:rPr>
        <w:t>, доктор медицинских наук, профессор, госпиталь Тайбэй Цзу-Чи, Буддийский медицинский фонд, Тайвань. Школа медицины, буддийский университет Цзу-Чи, Хуалянь, Тайвань.</w:t>
      </w:r>
    </w:p>
    <w:p w14:paraId="50061593" w14:textId="77777777" w:rsidR="00A37575" w:rsidRPr="007F2956" w:rsidRDefault="00A37575" w:rsidP="00C56E43">
      <w:pPr>
        <w:spacing w:after="0"/>
        <w:ind w:left="170" w:right="29"/>
        <w:jc w:val="both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7F2956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П-Х. Лопес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, </w:t>
      </w:r>
      <w:r w:rsidRPr="007F29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MD, доктор медицинских наук, больница Эксеквиль Гонсалес Кортес, Clinica Alemana, и Ибероамериканское Общество детской урологии, Сантьяго, Чили. </w:t>
      </w:r>
    </w:p>
    <w:p w14:paraId="14768C5C" w14:textId="77777777" w:rsidR="00A37575" w:rsidRPr="007F2956" w:rsidRDefault="00A37575" w:rsidP="00C56E43">
      <w:pPr>
        <w:spacing w:after="0"/>
        <w:ind w:left="170" w:right="29"/>
        <w:jc w:val="both"/>
        <w:rPr>
          <w:rFonts w:ascii="Times New Roman" w:hAnsi="Times New Roman" w:cs="Times New Roman"/>
          <w:sz w:val="24"/>
          <w:szCs w:val="24"/>
        </w:rPr>
      </w:pPr>
      <w:r w:rsidRPr="007F2956">
        <w:rPr>
          <w:rFonts w:ascii="Times New Roman" w:hAnsi="Times New Roman" w:cs="Times New Roman"/>
          <w:b/>
          <w:color w:val="231F20"/>
          <w:sz w:val="24"/>
          <w:szCs w:val="24"/>
        </w:rPr>
        <w:t>Ш. Ван Херцель</w:t>
      </w:r>
      <w:r w:rsidRPr="007F2956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,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</w:rPr>
        <w:t>доктор философии, постдокторант, педиатрическая нефрология, университетская клиника Гента и Гентский университет, Гент, Бельгия.</w:t>
      </w:r>
    </w:p>
    <w:p w14:paraId="22F364BD" w14:textId="77777777" w:rsidR="00A37575" w:rsidRPr="007F2956" w:rsidRDefault="00A37575" w:rsidP="00C56E43">
      <w:pPr>
        <w:spacing w:after="0"/>
        <w:jc w:val="both"/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</w:pPr>
    </w:p>
    <w:p w14:paraId="6E6C6CCA" w14:textId="77777777" w:rsidR="00A37575" w:rsidRPr="007F2956" w:rsidRDefault="00A37575" w:rsidP="00C56E43">
      <w:pPr>
        <w:pStyle w:val="1"/>
        <w:ind w:left="170" w:right="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003E7E"/>
          <w:sz w:val="24"/>
          <w:szCs w:val="24"/>
          <w:lang w:val="ru-RU"/>
        </w:rPr>
        <w:t>ВВЕДЕНИЕ</w:t>
      </w:r>
      <w:r w:rsidR="007F2956">
        <w:rPr>
          <w:rFonts w:ascii="Times New Roman" w:hAnsi="Times New Roman" w:cs="Times New Roman"/>
          <w:color w:val="003E7E"/>
          <w:sz w:val="24"/>
          <w:szCs w:val="24"/>
          <w:lang w:val="ru-RU"/>
        </w:rPr>
        <w:br/>
      </w:r>
    </w:p>
    <w:p w14:paraId="5096822F" w14:textId="77777777" w:rsidR="00DC023E" w:rsidRPr="007F2956" w:rsidRDefault="00A37575" w:rsidP="00C56E43">
      <w:pPr>
        <w:pStyle w:val="a4"/>
        <w:spacing w:before="22"/>
        <w:ind w:left="170" w:right="29"/>
        <w:jc w:val="both"/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Во всем мире около 10% детей в возрасте 6-7 лет страдают от энуреза. Поэтому энурез считается широко распространенным заболеванием, но его влияние часто недооценивается. Обучение семейных врачей редко включает в себя конкретные рекомендации по энурезу, и привычный подход часто заключается в том, чтобы ждать, когда проблема разрешится сама собой. </w:t>
      </w:r>
      <w:r w:rsidR="00DC023E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Несмотря на то, что </w:t>
      </w:r>
      <w:r w:rsidR="00551655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для </w:t>
      </w:r>
      <w:r w:rsidR="00DC023E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вторичной и третичной медицинской помощи специализированные журналы приводят всесторонние рекомендации по энурезу, для первичной помощи рекомендации часто недостаточны (например, https://pathways.nice. org.uk/pathways/bedwetting-in-children-and-young-people), и часто сбивают с толку из-за устаревшей терминологии. </w:t>
      </w:r>
    </w:p>
    <w:p w14:paraId="390D2835" w14:textId="77777777" w:rsidR="00DC023E" w:rsidRPr="007F2956" w:rsidRDefault="00DC023E" w:rsidP="00C56E43">
      <w:pPr>
        <w:pStyle w:val="a4"/>
        <w:ind w:left="170" w:right="29"/>
        <w:jc w:val="both"/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  <w:lang w:val="ru-RU"/>
        </w:rPr>
      </w:pPr>
    </w:p>
    <w:p w14:paraId="48CC38A5" w14:textId="77777777" w:rsidR="00A37575" w:rsidRPr="007F2956" w:rsidRDefault="00A37575" w:rsidP="00C56E43">
      <w:pPr>
        <w:pStyle w:val="a4"/>
        <w:spacing w:before="22"/>
        <w:ind w:left="170" w:right="29"/>
        <w:jc w:val="both"/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В этой статье представлены практические рекомендации и инструменты для лечения энуреза в рамках первичной медико-санитарной помощи детям в возрасте</w:t>
      </w:r>
      <w:r w:rsidR="00DC023E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≥5  лет</w:t>
      </w:r>
      <w:r w:rsidR="00DC023E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, основанные на рекомендациях 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Международного общества по проблемам недержания мочи у детей (ICCS) </w:t>
      </w:r>
      <w:r w:rsidR="00DC023E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в соответствии с новой стандартизацией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и субтипировани</w:t>
      </w:r>
      <w:r w:rsidR="0063092C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ем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пациентов</w:t>
      </w:r>
      <w:r w:rsidR="0063092C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ICCS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.</w:t>
      </w:r>
      <w:r w:rsidRPr="007F2956">
        <w:rPr>
          <w:rStyle w:val="a9"/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>1–3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Документ был разработан Руководящим комитетом Всемирного дня недержания мочи в 2017 году, представляющим Американскую академию педиатрии (AAP), Североамериканские педиатрические урологические общества, Европейское общество педиатрической нефрологии (ESPN), Европейское общество детской урологии (ESPU), Азиатско-Тихоокеанскую ассоциацию педиатрической урологии (APAPU), Объединенную ибероамериканскую ассоциацию урологов (SIUP), Международную педиатрическую нефрологическую ассоциацию (IPNA) и ICCS. Следует подчеркнуть, что </w:t>
      </w:r>
      <w:r w:rsidR="0063092C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настоящие рекомендации немного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отлича</w:t>
      </w:r>
      <w:r w:rsidR="0063092C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ю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тся от предыдущих </w:t>
      </w:r>
      <w:r w:rsidR="0063092C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рекомендаций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, основанных на </w:t>
      </w:r>
      <w:r w:rsidR="0063092C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более ранних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исследованиях, в которых</w:t>
      </w:r>
      <w:r w:rsidR="0063092C"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, в отличие от современного подхода, не дифференцировались понятия NMNE и MNE</w:t>
      </w:r>
      <w:r w:rsidRPr="007F295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.</w:t>
      </w:r>
    </w:p>
    <w:p w14:paraId="5DA5DF0B" w14:textId="77777777" w:rsidR="00A37575" w:rsidRPr="007F2956" w:rsidRDefault="00A37575" w:rsidP="00C56E43">
      <w:pPr>
        <w:pStyle w:val="a4"/>
        <w:spacing w:before="3"/>
        <w:ind w:left="170" w:right="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6A7F50" w14:textId="77777777" w:rsidR="007F2956" w:rsidRDefault="007F2956" w:rsidP="00C56E43">
      <w:pPr>
        <w:pStyle w:val="1"/>
        <w:ind w:left="170" w:right="29"/>
        <w:jc w:val="both"/>
        <w:rPr>
          <w:rFonts w:ascii="Times New Roman" w:hAnsi="Times New Roman" w:cs="Times New Roman"/>
          <w:color w:val="003E7E"/>
          <w:sz w:val="24"/>
          <w:szCs w:val="24"/>
          <w:lang w:val="ru-RU"/>
        </w:rPr>
      </w:pPr>
    </w:p>
    <w:p w14:paraId="73A3037D" w14:textId="77777777" w:rsidR="007F2956" w:rsidRDefault="00A37575" w:rsidP="00C56E43">
      <w:pPr>
        <w:pStyle w:val="1"/>
        <w:ind w:left="0" w:right="29"/>
        <w:jc w:val="both"/>
        <w:rPr>
          <w:rFonts w:ascii="Times New Roman" w:hAnsi="Times New Roman" w:cs="Times New Roman"/>
          <w:color w:val="003E7E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003E7E"/>
          <w:sz w:val="24"/>
          <w:szCs w:val="24"/>
          <w:lang w:val="ru-RU"/>
        </w:rPr>
        <w:lastRenderedPageBreak/>
        <w:t>ОСНОВНАЯ ИНФОРМАЦИЯ</w:t>
      </w:r>
    </w:p>
    <w:p w14:paraId="4FC9D409" w14:textId="77777777" w:rsidR="007F2956" w:rsidRDefault="007F2956" w:rsidP="00C56E43">
      <w:pPr>
        <w:pStyle w:val="1"/>
        <w:ind w:left="0" w:right="29"/>
        <w:jc w:val="both"/>
        <w:rPr>
          <w:rFonts w:ascii="Times New Roman" w:hAnsi="Times New Roman" w:cs="Times New Roman"/>
          <w:color w:val="003E7E"/>
          <w:sz w:val="24"/>
          <w:szCs w:val="24"/>
          <w:lang w:val="ru-RU"/>
        </w:rPr>
      </w:pPr>
    </w:p>
    <w:p w14:paraId="0CD84067" w14:textId="77777777" w:rsidR="00A37575" w:rsidRPr="007F2956" w:rsidRDefault="00A37575" w:rsidP="00C56E43">
      <w:pPr>
        <w:pStyle w:val="1"/>
        <w:ind w:left="0" w:right="29"/>
        <w:jc w:val="both"/>
        <w:rPr>
          <w:rFonts w:ascii="Times New Roman" w:hAnsi="Times New Roman" w:cs="Times New Roman"/>
          <w:i/>
          <w:color w:val="003E7E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ru-RU"/>
        </w:rPr>
        <w:t xml:space="preserve">Энурез можно классифицировать на </w:t>
      </w:r>
      <w:r w:rsidRPr="007F2956">
        <w:rPr>
          <w:rFonts w:ascii="Times New Roman" w:hAnsi="Times New Roman" w:cs="Times New Roman"/>
          <w:i/>
          <w:color w:val="231F20"/>
          <w:spacing w:val="-5"/>
          <w:sz w:val="24"/>
          <w:szCs w:val="24"/>
          <w:lang w:val="ru-RU"/>
        </w:rPr>
        <w:t xml:space="preserve">моносимптоматический </w:t>
      </w:r>
      <w:r w:rsidRPr="007F2956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ru-RU"/>
        </w:rPr>
        <w:t xml:space="preserve">(MNE) и немоносимптоматический энурез (NMNE) в соответствии с отсутствием или наличием дневных симптомов нижних мочевых путей (СНМП). </w:t>
      </w:r>
    </w:p>
    <w:p w14:paraId="5F2B6ECE" w14:textId="77777777" w:rsidR="007F2956" w:rsidRDefault="007F2956" w:rsidP="00C56E43">
      <w:pPr>
        <w:pStyle w:val="a4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2046C84D" w14:textId="77777777" w:rsidR="00A37575" w:rsidRPr="007F2956" w:rsidRDefault="00A37575" w:rsidP="00C56E4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Последний является более сложным и включает в себя основную дисфункцию мочевого пузыря (органическую или функциональную), вызывающую дневные симптомы, такие как увеличение частоты мочеиспускания (</w:t>
      </w:r>
      <w:r w:rsidRPr="007F2956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  <w:lang w:val="ru-RU"/>
        </w:rPr>
        <w:t>&gt;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8 / день), срочность (внезапная и срочная необходимость в мочеиспускании) и дневное недержание. Данных, подтверждающих диагностический и терапевтический подходы к NMNE, недостаточно,</w:t>
      </w:r>
      <w:r w:rsidRPr="007F2956">
        <w:rPr>
          <w:rStyle w:val="a9"/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>3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и они выходят за рамки данной статьи. Большинство экспертов согласны с тем, что любая </w:t>
      </w:r>
      <w:r w:rsidR="00AF61A0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базовая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дисфункция мочевого пузыря должна </w:t>
      </w:r>
      <w:r w:rsidR="00AF61A0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выявляться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и лечиться до начала специфического лечения ночного недержания мочи.</w:t>
      </w:r>
      <w:r w:rsidR="007F2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Моносимптоматический энурез, </w:t>
      </w:r>
      <w:r w:rsidR="008B6696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считающийся более понятным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, является сложным и многофакторным</w:t>
      </w:r>
      <w:r w:rsidR="008B6696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заболеванием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, но у большинства пациентов </w:t>
      </w:r>
      <w:r w:rsidR="008B6696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обусловлен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:</w:t>
      </w:r>
    </w:p>
    <w:p w14:paraId="567F084A" w14:textId="77777777" w:rsidR="00A37575" w:rsidRPr="007F2956" w:rsidRDefault="00A37575" w:rsidP="00C56E43">
      <w:pPr>
        <w:pStyle w:val="a4"/>
        <w:spacing w:before="8"/>
        <w:ind w:left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6DE250" w14:textId="77777777" w:rsidR="00A37575" w:rsidRPr="007F2956" w:rsidRDefault="00A37575" w:rsidP="00C56E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небольшими объемами мочеиспускания (MVV;</w:t>
      </w:r>
      <w:r w:rsidR="008B6696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&lt;</w:t>
      </w:r>
      <w:r w:rsidR="008B6696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65% от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ожидаемого объема мочевого пузыря для возраста [EBC], рассчитанного, как [(возраст + 1) * 30 мл]); </w:t>
      </w:r>
      <w:r w:rsidRPr="007F2956">
        <w:rPr>
          <w:color w:val="231F20"/>
          <w:spacing w:val="-5"/>
        </w:rPr>
        <w:t>4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и / или</w:t>
      </w:r>
    </w:p>
    <w:p w14:paraId="2C8FF254" w14:textId="77777777" w:rsidR="00A37575" w:rsidRPr="007F2956" w:rsidRDefault="00A37575" w:rsidP="00C56E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большим объемом мочи, производимой ночью (</w:t>
      </w:r>
      <w:r w:rsidR="008B6696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ночная полиурия;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количество мочи, производимой в течение ночи, превышает 130% EBC); а также</w:t>
      </w:r>
    </w:p>
    <w:p w14:paraId="29503D22" w14:textId="77777777" w:rsidR="00A37575" w:rsidRPr="007F2956" w:rsidRDefault="00A37575" w:rsidP="00C56E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неспособностью проснуться в ответ на полный мочевой пузырь.</w:t>
      </w:r>
    </w:p>
    <w:p w14:paraId="0646192C" w14:textId="77777777" w:rsidR="00A37575" w:rsidRPr="007F2956" w:rsidRDefault="00A37575" w:rsidP="00C56E43">
      <w:pPr>
        <w:pStyle w:val="a4"/>
        <w:spacing w:before="1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4A405BF7" w14:textId="77777777" w:rsidR="00A37575" w:rsidRPr="007F2956" w:rsidRDefault="00A37575" w:rsidP="00C56E43">
      <w:pPr>
        <w:pStyle w:val="1"/>
        <w:ind w:left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003E7E"/>
          <w:w w:val="105"/>
          <w:sz w:val="24"/>
          <w:szCs w:val="24"/>
          <w:lang w:val="ru-RU"/>
        </w:rPr>
        <w:t>ДИАГНОСТИКА</w:t>
      </w:r>
    </w:p>
    <w:p w14:paraId="2214E84D" w14:textId="77777777" w:rsidR="00A37575" w:rsidRPr="007F2956" w:rsidRDefault="007F2956" w:rsidP="00C56E43">
      <w:pPr>
        <w:spacing w:before="25"/>
        <w:ind w:left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br/>
      </w:r>
      <w:r w:rsidR="00A37575" w:rsidRPr="007F2956">
        <w:rPr>
          <w:rFonts w:ascii="Times New Roman" w:hAnsi="Times New Roman" w:cs="Times New Roman"/>
          <w:b/>
          <w:color w:val="231F20"/>
          <w:sz w:val="24"/>
          <w:szCs w:val="24"/>
        </w:rPr>
        <w:t>Этап 1: Минимальные рекомендации (существенные)</w:t>
      </w:r>
    </w:p>
    <w:p w14:paraId="17209616" w14:textId="77777777" w:rsidR="007F2956" w:rsidRPr="007F2956" w:rsidRDefault="00A37575" w:rsidP="00C56E43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Первый медицинский осмотр детей с энурезом обычно проводится врачом общей практики, когда ребенок находится в возрасте ≥5 лет. Лечение энуреза в возрасте до 5 лет не рекомендуется. На этом этапе важно идентифицировать пациентов с дисфункцией мочевого пузыря (например, гиперактивный мочевой пузырь [OAB], дневное недержание), используя, например, вопросы,</w:t>
      </w:r>
      <w:r w:rsidR="00551655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предлагаемые в таблице 1.</w:t>
      </w:r>
    </w:p>
    <w:p w14:paraId="582A81BD" w14:textId="77777777" w:rsidR="007F2956" w:rsidRPr="007F2956" w:rsidRDefault="007F2956" w:rsidP="00C56E43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71C00EE4" w14:textId="77777777" w:rsidR="00A37575" w:rsidRPr="007F2956" w:rsidRDefault="00A37575" w:rsidP="00C56E43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Отсутствие дисфункции мочевого пузыря указывает на то, что у пациента, вероятнее всего, MNE, и врачи должны перейти к (</w:t>
      </w:r>
      <w:r w:rsidR="00551655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необязательному) ко второму этапу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оценки или лечения.</w:t>
      </w:r>
      <w:r w:rsidR="007F2956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Положительный ответ на любой из вопросов в таблице 1 свидетельствует о дисфункции мочевого пузыря и NMNE, и в таком случае необходимо направление в специализированный лечебный центр. Однако OAB может быть вызван запором, и таким пациентам рекомендуется дать советы относительно приема пищи и жидкости.</w:t>
      </w:r>
      <w:r w:rsidR="007F2956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Если это приведет к разрешению проблемы запора и OAB, но не энуреза, можно </w:t>
      </w:r>
      <w:r w:rsidR="00E804A0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начать второй этап оценки (или лечения). </w:t>
      </w:r>
    </w:p>
    <w:p w14:paraId="70083BDC" w14:textId="77777777" w:rsidR="00E804A0" w:rsidRPr="007F2956" w:rsidRDefault="00E804A0" w:rsidP="00C56E43">
      <w:pPr>
        <w:pStyle w:val="a4"/>
        <w:spacing w:before="2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06ED4AA8" w14:textId="77777777" w:rsidR="00E804A0" w:rsidRPr="00C56E43" w:rsidRDefault="007F2956" w:rsidP="00C56E43">
      <w:pPr>
        <w:spacing w:before="21" w:line="187" w:lineRule="auto"/>
        <w:ind w:right="-2"/>
        <w:jc w:val="both"/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</w:pPr>
      <w:r w:rsidRP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>Таблица</w:t>
      </w:r>
      <w:r w:rsidR="00E804A0" w:rsidRP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 xml:space="preserve"> 1. Диагностические вопросы для выявления СНМП, </w:t>
      </w:r>
      <w:r w:rsid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 xml:space="preserve">указывающие на </w:t>
      </w:r>
      <w:r w:rsidR="00DE5CAD" w:rsidRP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 xml:space="preserve">возможную </w:t>
      </w:r>
      <w:r w:rsidR="00E804A0" w:rsidRP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>дисфункци</w:t>
      </w:r>
      <w:r w:rsidR="00DE5CAD" w:rsidRP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>ю</w:t>
      </w:r>
      <w:r w:rsidR="00E804A0" w:rsidRP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 xml:space="preserve"> мочевого пузыря</w:t>
      </w:r>
      <w:r w:rsid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 xml:space="preserve"> (включая гиперактивный мочевой </w:t>
      </w:r>
      <w:r w:rsidR="00E804A0" w:rsidRP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>пузырь и ди</w:t>
      </w:r>
      <w:r w:rsidR="00C56E43" w:rsidRPr="00C56E43">
        <w:rPr>
          <w:rFonts w:ascii="Times New Roman" w:eastAsia="Century Gothic" w:hAnsi="Times New Roman" w:cs="Times New Roman"/>
          <w:b/>
          <w:i/>
          <w:color w:val="231F20"/>
          <w:spacing w:val="-5"/>
          <w:szCs w:val="24"/>
        </w:rPr>
        <w:t>сфункциональное мочеиспускание)</w:t>
      </w:r>
    </w:p>
    <w:tbl>
      <w:tblPr>
        <w:tblStyle w:val="aa"/>
        <w:tblW w:w="9356" w:type="dxa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593"/>
      </w:tblGrid>
      <w:tr w:rsidR="007F2956" w:rsidRPr="007F2956" w14:paraId="19202F26" w14:textId="77777777" w:rsidTr="00DC29A2">
        <w:trPr>
          <w:trHeight w:val="505"/>
        </w:trPr>
        <w:tc>
          <w:tcPr>
            <w:tcW w:w="6345" w:type="dxa"/>
          </w:tcPr>
          <w:p w14:paraId="5855B984" w14:textId="77777777" w:rsidR="00E804A0" w:rsidRPr="007F2956" w:rsidRDefault="007F2956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br/>
            </w: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br/>
            </w:r>
            <w:r w:rsidR="00E804A0"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Подтекание мочи в течение дня:</w:t>
            </w:r>
          </w:p>
          <w:p w14:paraId="6BBAD66A" w14:textId="77777777" w:rsidR="00E804A0" w:rsidRPr="007F2956" w:rsidRDefault="00E804A0" w:rsidP="00DC29A2">
            <w:pPr>
              <w:widowControl w:val="0"/>
              <w:numPr>
                <w:ilvl w:val="0"/>
                <w:numId w:val="3"/>
              </w:numPr>
              <w:tabs>
                <w:tab w:val="left" w:pos="131"/>
              </w:tabs>
              <w:spacing w:before="4" w:line="217" w:lineRule="exact"/>
              <w:ind w:firstLine="0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Капли мочи в трусах</w:t>
            </w:r>
          </w:p>
          <w:p w14:paraId="79C09C10" w14:textId="77777777" w:rsidR="00E804A0" w:rsidRPr="007F2956" w:rsidRDefault="00E804A0" w:rsidP="00DC29A2">
            <w:pPr>
              <w:widowControl w:val="0"/>
              <w:numPr>
                <w:ilvl w:val="1"/>
                <w:numId w:val="3"/>
              </w:numPr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Перед мочеиспусканием</w:t>
            </w:r>
          </w:p>
          <w:p w14:paraId="6D2FFFE1" w14:textId="77777777" w:rsidR="00E804A0" w:rsidRPr="007F2956" w:rsidRDefault="00E804A0" w:rsidP="00DC29A2">
            <w:pPr>
              <w:widowControl w:val="0"/>
              <w:numPr>
                <w:ilvl w:val="1"/>
                <w:numId w:val="3"/>
              </w:numPr>
              <w:tabs>
                <w:tab w:val="left" w:pos="287"/>
              </w:tabs>
              <w:spacing w:before="2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После мочеиспускания</w:t>
            </w:r>
          </w:p>
          <w:p w14:paraId="6578547F" w14:textId="77777777" w:rsidR="00E804A0" w:rsidRPr="007F2956" w:rsidRDefault="00E804A0" w:rsidP="00DC29A2">
            <w:pPr>
              <w:widowControl w:val="0"/>
              <w:numPr>
                <w:ilvl w:val="0"/>
                <w:numId w:val="3"/>
              </w:numPr>
              <w:tabs>
                <w:tab w:val="left" w:pos="131"/>
              </w:tabs>
              <w:spacing w:before="4" w:line="218" w:lineRule="exact"/>
              <w:ind w:left="130" w:hanging="130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Очень мокрые трусы</w:t>
            </w:r>
          </w:p>
          <w:p w14:paraId="544E6C6B" w14:textId="77777777" w:rsidR="00E804A0" w:rsidRPr="007F2956" w:rsidRDefault="00E804A0" w:rsidP="00DC29A2">
            <w:pPr>
              <w:widowControl w:val="0"/>
              <w:numPr>
                <w:ilvl w:val="0"/>
                <w:numId w:val="3"/>
              </w:numPr>
              <w:tabs>
                <w:tab w:val="left" w:pos="131"/>
              </w:tabs>
              <w:spacing w:line="216" w:lineRule="exact"/>
              <w:ind w:left="130" w:hanging="130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Частота подтекания мочи (эпизодов / день)</w:t>
            </w:r>
          </w:p>
          <w:p w14:paraId="5FA22E5E" w14:textId="77777777" w:rsidR="00E804A0" w:rsidRPr="007F2956" w:rsidRDefault="00E804A0" w:rsidP="00DC29A2">
            <w:pPr>
              <w:widowControl w:val="0"/>
              <w:numPr>
                <w:ilvl w:val="0"/>
                <w:numId w:val="3"/>
              </w:numPr>
              <w:tabs>
                <w:tab w:val="left" w:pos="131"/>
              </w:tabs>
              <w:spacing w:line="216" w:lineRule="exact"/>
              <w:ind w:left="130" w:hanging="130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Прерывистое или непрерывное подтекание мочи каждый день</w:t>
            </w:r>
          </w:p>
          <w:p w14:paraId="6BD9C2C2" w14:textId="77777777" w:rsidR="00E804A0" w:rsidRPr="007F2956" w:rsidRDefault="00E804A0" w:rsidP="00DC29A2">
            <w:pPr>
              <w:widowControl w:val="0"/>
              <w:numPr>
                <w:ilvl w:val="0"/>
                <w:numId w:val="3"/>
              </w:numPr>
              <w:tabs>
                <w:tab w:val="left" w:pos="131"/>
              </w:tabs>
              <w:spacing w:line="216" w:lineRule="exact"/>
              <w:ind w:left="130" w:hanging="130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История дневного недержания длится более 3,5 лет</w:t>
            </w:r>
          </w:p>
        </w:tc>
        <w:tc>
          <w:tcPr>
            <w:tcW w:w="1418" w:type="dxa"/>
          </w:tcPr>
          <w:p w14:paraId="1C117AEC" w14:textId="77777777" w:rsidR="00E804A0" w:rsidRPr="007F2956" w:rsidRDefault="00E804A0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65A57FAE" w14:textId="77777777" w:rsidR="00E804A0" w:rsidRPr="007F2956" w:rsidRDefault="00E804A0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  <w:tr w:rsidR="007F2956" w:rsidRPr="007F2956" w14:paraId="42E34B83" w14:textId="77777777" w:rsidTr="00DC29A2">
        <w:trPr>
          <w:trHeight w:val="505"/>
        </w:trPr>
        <w:tc>
          <w:tcPr>
            <w:tcW w:w="6345" w:type="dxa"/>
          </w:tcPr>
          <w:p w14:paraId="02BD7EBA" w14:textId="77777777" w:rsidR="007F2956" w:rsidRPr="007F2956" w:rsidRDefault="007F2956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</w:p>
          <w:p w14:paraId="3AB368B5" w14:textId="77777777" w:rsidR="007F2956" w:rsidRPr="007F2956" w:rsidRDefault="006157FA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bookmarkStart w:id="0" w:name="_GoBack"/>
            <w:bookmarkEnd w:id="0"/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Частота мочеиспускания (≥8 мочеиспусканий / день)</w:t>
            </w:r>
          </w:p>
        </w:tc>
        <w:tc>
          <w:tcPr>
            <w:tcW w:w="1418" w:type="dxa"/>
          </w:tcPr>
          <w:p w14:paraId="0FC4B802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08D3DD73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  <w:tr w:rsidR="007F2956" w:rsidRPr="007F2956" w14:paraId="12DDF024" w14:textId="77777777" w:rsidTr="00DC29A2">
        <w:trPr>
          <w:trHeight w:val="505"/>
        </w:trPr>
        <w:tc>
          <w:tcPr>
            <w:tcW w:w="6345" w:type="dxa"/>
          </w:tcPr>
          <w:p w14:paraId="24D4A60D" w14:textId="77777777" w:rsidR="007F2956" w:rsidRPr="007F2956" w:rsidRDefault="007F2956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</w:p>
          <w:p w14:paraId="0CF302D0" w14:textId="77777777" w:rsidR="006157FA" w:rsidRPr="007F2956" w:rsidRDefault="006157FA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Редкое мочеиспускание (&lt;3 мочеиспусканий / день)</w:t>
            </w:r>
          </w:p>
        </w:tc>
        <w:tc>
          <w:tcPr>
            <w:tcW w:w="1418" w:type="dxa"/>
          </w:tcPr>
          <w:p w14:paraId="61BFA0FB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0F8F9899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  <w:tr w:rsidR="007F2956" w:rsidRPr="007F2956" w14:paraId="325F6B14" w14:textId="77777777" w:rsidTr="00DC29A2">
        <w:trPr>
          <w:trHeight w:val="505"/>
        </w:trPr>
        <w:tc>
          <w:tcPr>
            <w:tcW w:w="6345" w:type="dxa"/>
          </w:tcPr>
          <w:p w14:paraId="67523E49" w14:textId="77777777" w:rsidR="007F2956" w:rsidRPr="007F2956" w:rsidRDefault="007F2956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</w:p>
          <w:p w14:paraId="592C72F9" w14:textId="77777777" w:rsidR="006157FA" w:rsidRPr="007F2956" w:rsidRDefault="006157FA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Внезапная и срочная необходимость помочиться</w:t>
            </w:r>
          </w:p>
        </w:tc>
        <w:tc>
          <w:tcPr>
            <w:tcW w:w="1418" w:type="dxa"/>
          </w:tcPr>
          <w:p w14:paraId="1943AF59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54AAAA98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  <w:tr w:rsidR="007F2956" w:rsidRPr="007F2956" w14:paraId="7259A4E1" w14:textId="77777777" w:rsidTr="00DC29A2">
        <w:trPr>
          <w:trHeight w:val="505"/>
        </w:trPr>
        <w:tc>
          <w:tcPr>
            <w:tcW w:w="6345" w:type="dxa"/>
          </w:tcPr>
          <w:p w14:paraId="119B9A49" w14:textId="77777777" w:rsidR="007F2956" w:rsidRPr="007F2956" w:rsidRDefault="007F2956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</w:p>
          <w:p w14:paraId="197AA8F4" w14:textId="77777777" w:rsidR="006157FA" w:rsidRPr="007F2956" w:rsidRDefault="006157FA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Использование приемов (например, скрещивание ног, надавливание пяткой на промежность)</w:t>
            </w:r>
          </w:p>
        </w:tc>
        <w:tc>
          <w:tcPr>
            <w:tcW w:w="1418" w:type="dxa"/>
          </w:tcPr>
          <w:p w14:paraId="11B06898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37A93B6D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  <w:tr w:rsidR="007F2956" w:rsidRPr="007F2956" w14:paraId="6B6EC689" w14:textId="77777777" w:rsidTr="00DC29A2">
        <w:trPr>
          <w:trHeight w:val="505"/>
        </w:trPr>
        <w:tc>
          <w:tcPr>
            <w:tcW w:w="6345" w:type="dxa"/>
          </w:tcPr>
          <w:p w14:paraId="7417353C" w14:textId="77777777" w:rsidR="007F2956" w:rsidRPr="007F2956" w:rsidRDefault="007F2956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</w:p>
          <w:p w14:paraId="39623569" w14:textId="77777777" w:rsidR="006157FA" w:rsidRPr="007F2956" w:rsidRDefault="006157FA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Чтобы помочиться, необходимо тужиться (напряжение брюшных мышц, чтобы помочиться)</w:t>
            </w:r>
          </w:p>
        </w:tc>
        <w:tc>
          <w:tcPr>
            <w:tcW w:w="1418" w:type="dxa"/>
          </w:tcPr>
          <w:p w14:paraId="07A7C54E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4A48F1BD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  <w:tr w:rsidR="007F2956" w:rsidRPr="007F2956" w14:paraId="6D992A39" w14:textId="77777777" w:rsidTr="00DC29A2">
        <w:trPr>
          <w:trHeight w:val="505"/>
        </w:trPr>
        <w:tc>
          <w:tcPr>
            <w:tcW w:w="6345" w:type="dxa"/>
          </w:tcPr>
          <w:p w14:paraId="13C35EAC" w14:textId="77777777" w:rsidR="007F2956" w:rsidRPr="007F2956" w:rsidRDefault="007F2956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</w:p>
          <w:p w14:paraId="4913AB59" w14:textId="77777777" w:rsidR="006157FA" w:rsidRPr="007F2956" w:rsidRDefault="006157FA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Прерванный поток мочи или несколько мочеиспусканий один за другим</w:t>
            </w:r>
          </w:p>
        </w:tc>
        <w:tc>
          <w:tcPr>
            <w:tcW w:w="1418" w:type="dxa"/>
          </w:tcPr>
          <w:p w14:paraId="12A15E62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53AEA267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  <w:tr w:rsidR="007F2956" w:rsidRPr="007F2956" w14:paraId="5354AFAF" w14:textId="77777777" w:rsidTr="00DC29A2">
        <w:trPr>
          <w:trHeight w:val="505"/>
        </w:trPr>
        <w:tc>
          <w:tcPr>
            <w:tcW w:w="6345" w:type="dxa"/>
          </w:tcPr>
          <w:p w14:paraId="27F5C09F" w14:textId="77777777" w:rsidR="007F2956" w:rsidRPr="007F2956" w:rsidRDefault="007F2956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</w:p>
          <w:p w14:paraId="19EB6D9A" w14:textId="77777777" w:rsidR="006157FA" w:rsidRPr="007F2956" w:rsidRDefault="006157FA" w:rsidP="00DC29A2">
            <w:pPr>
              <w:spacing w:line="14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Наличие инфекции мочевых путей в анамнезе b</w:t>
            </w:r>
          </w:p>
        </w:tc>
        <w:tc>
          <w:tcPr>
            <w:tcW w:w="1418" w:type="dxa"/>
          </w:tcPr>
          <w:p w14:paraId="77D87E9D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477E4CCA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  <w:tr w:rsidR="007F2956" w:rsidRPr="007F2956" w14:paraId="50A5593A" w14:textId="77777777" w:rsidTr="00DC29A2">
        <w:trPr>
          <w:trHeight w:val="505"/>
        </w:trPr>
        <w:tc>
          <w:tcPr>
            <w:tcW w:w="6345" w:type="dxa"/>
          </w:tcPr>
          <w:p w14:paraId="72E49F4B" w14:textId="77777777" w:rsidR="006157FA" w:rsidRPr="007F2956" w:rsidRDefault="007F2956" w:rsidP="00DC29A2">
            <w:pPr>
              <w:spacing w:before="1" w:line="307" w:lineRule="auto"/>
              <w:ind w:right="2480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 xml:space="preserve">Заболевание и / или пороки </w:t>
            </w:r>
            <w:r w:rsidR="006157FA"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развития:</w:t>
            </w:r>
          </w:p>
          <w:p w14:paraId="47BFEE77" w14:textId="77777777" w:rsidR="006157FA" w:rsidRPr="007F2956" w:rsidRDefault="006157FA" w:rsidP="00DC29A2">
            <w:pPr>
              <w:widowControl w:val="0"/>
              <w:numPr>
                <w:ilvl w:val="0"/>
                <w:numId w:val="3"/>
              </w:numPr>
              <w:tabs>
                <w:tab w:val="left" w:pos="131"/>
              </w:tabs>
              <w:spacing w:line="176" w:lineRule="exact"/>
              <w:ind w:left="130" w:hanging="130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почек и / или мочевых путей</w:t>
            </w:r>
          </w:p>
          <w:p w14:paraId="292C2C90" w14:textId="77777777" w:rsidR="006157FA" w:rsidRPr="007F2956" w:rsidRDefault="006157FA" w:rsidP="00DC29A2">
            <w:pPr>
              <w:widowControl w:val="0"/>
              <w:numPr>
                <w:ilvl w:val="0"/>
                <w:numId w:val="3"/>
              </w:numPr>
              <w:tabs>
                <w:tab w:val="left" w:pos="131"/>
              </w:tabs>
              <w:spacing w:line="176" w:lineRule="exact"/>
              <w:ind w:left="130" w:hanging="130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спинного мозга</w:t>
            </w:r>
          </w:p>
        </w:tc>
        <w:tc>
          <w:tcPr>
            <w:tcW w:w="1418" w:type="dxa"/>
          </w:tcPr>
          <w:p w14:paraId="1EB66848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56CB4F12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  <w:tr w:rsidR="007F2956" w:rsidRPr="007F2956" w14:paraId="17251203" w14:textId="77777777" w:rsidTr="00DC29A2">
        <w:trPr>
          <w:trHeight w:val="505"/>
        </w:trPr>
        <w:tc>
          <w:tcPr>
            <w:tcW w:w="6345" w:type="dxa"/>
          </w:tcPr>
          <w:p w14:paraId="725CF14A" w14:textId="77777777" w:rsidR="006157FA" w:rsidRPr="007F2956" w:rsidRDefault="006157FA" w:rsidP="00DC29A2">
            <w:pPr>
              <w:spacing w:before="1" w:line="307" w:lineRule="auto"/>
              <w:ind w:right="2480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Запор</w:t>
            </w:r>
          </w:p>
        </w:tc>
        <w:tc>
          <w:tcPr>
            <w:tcW w:w="1418" w:type="dxa"/>
          </w:tcPr>
          <w:p w14:paraId="72A1A14F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Да</w:t>
            </w:r>
          </w:p>
        </w:tc>
        <w:tc>
          <w:tcPr>
            <w:tcW w:w="1593" w:type="dxa"/>
          </w:tcPr>
          <w:p w14:paraId="3DB65699" w14:textId="77777777" w:rsidR="006157FA" w:rsidRPr="007F2956" w:rsidRDefault="006157FA" w:rsidP="00DC29A2">
            <w:pPr>
              <w:widowControl w:val="0"/>
              <w:tabs>
                <w:tab w:val="left" w:pos="287"/>
              </w:tabs>
              <w:spacing w:line="168" w:lineRule="exact"/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</w:pPr>
            <w:r w:rsidRPr="007F2956">
              <w:rPr>
                <w:rFonts w:ascii="Times New Roman" w:eastAsia="Century Gothic" w:hAnsi="Times New Roman" w:cs="Times New Roman"/>
                <w:color w:val="231F20"/>
                <w:spacing w:val="-5"/>
                <w:sz w:val="24"/>
                <w:szCs w:val="24"/>
              </w:rPr>
              <w:t>Нет</w:t>
            </w:r>
          </w:p>
        </w:tc>
      </w:tr>
    </w:tbl>
    <w:p w14:paraId="0430BC2F" w14:textId="77777777" w:rsidR="00E804A0" w:rsidRPr="007F2956" w:rsidRDefault="00E804A0" w:rsidP="00C56E43">
      <w:pPr>
        <w:pStyle w:val="a4"/>
        <w:spacing w:before="2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5CB0084D" w14:textId="77777777" w:rsidR="00A37575" w:rsidRPr="00C56E43" w:rsidRDefault="00A37575" w:rsidP="00C56E43">
      <w:pPr>
        <w:pStyle w:val="a4"/>
        <w:spacing w:before="2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683B58C6" w14:textId="77777777" w:rsidR="00C56E43" w:rsidRPr="00C56E43" w:rsidRDefault="00A37575" w:rsidP="00C56E43">
      <w:pPr>
        <w:spacing w:before="25"/>
        <w:ind w:left="1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56E43">
        <w:rPr>
          <w:rFonts w:ascii="Times New Roman" w:hAnsi="Times New Roman" w:cs="Times New Roman"/>
          <w:b/>
          <w:color w:val="231F20"/>
          <w:sz w:val="24"/>
          <w:szCs w:val="24"/>
        </w:rPr>
        <w:t>Этап 2: Расширенная оценка (рекомендуется)</w:t>
      </w:r>
    </w:p>
    <w:p w14:paraId="47C985DC" w14:textId="77777777" w:rsidR="00C56E43" w:rsidRPr="00DC29A2" w:rsidRDefault="00A37575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Второй этап не является </w:t>
      </w:r>
      <w:r w:rsidR="006157FA"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обязательным</w:t>
      </w: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, но</w:t>
      </w:r>
      <w:r w:rsidR="006157FA"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его проведение целесообразно, так как результаты </w:t>
      </w: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увеличива</w:t>
      </w:r>
      <w:r w:rsidR="006157FA"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ю</w:t>
      </w: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т вероятность определения истинной патофи</w:t>
      </w:r>
      <w:r w:rsidR="006157FA"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зиологии энуреза и тем самым даю</w:t>
      </w: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т возможность назначить эффективное первоочередное лечение. В рамках этой расширенной процедуры оценки пациент заполняет два дневника. Примеры дневников можно найти по адресу http:// </w:t>
      </w:r>
      <w:hyperlink r:id="rId8" w:history="1">
        <w:r w:rsidRPr="00DC29A2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www.dryd</w:t>
        </w:r>
        <w:r w:rsidRPr="00DC29A2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a</w:t>
        </w:r>
        <w:r w:rsidRPr="00DC29A2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wn.ie. Первый</w:t>
        </w:r>
      </w:hyperlink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- двухдневный дневной дневник мочеиспускания для оценки объема мочевого пузыря ребенка путем измерения MVV в дневное время (за исключением утреннего мочеиспускания). Также в нем можно записать привычный режим потребления жидкости и мочеиспускания.</w:t>
      </w:r>
    </w:p>
    <w:p w14:paraId="19213246" w14:textId="77777777" w:rsidR="00C56E43" w:rsidRPr="00DC29A2" w:rsidRDefault="00C56E43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299269BE" w14:textId="77777777" w:rsidR="00A37575" w:rsidRPr="00DC29A2" w:rsidRDefault="00A37575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Во втором дневнике записывают количество мочи, произведенной в течение 7 ночей подряд, чтобы выяснить, присутствует ли ночная полиурия. Объем мочи можно рассчитать на основании суммы веса подгузника (1 г = 1 мл),</w:t>
      </w:r>
      <w:r w:rsidR="006157FA"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утреннего объема мочи и объема ночной мочи.</w:t>
      </w:r>
    </w:p>
    <w:p w14:paraId="70EF6E58" w14:textId="77777777" w:rsidR="00A37575" w:rsidRPr="007F2956" w:rsidRDefault="00A37575" w:rsidP="00C56E43">
      <w:pPr>
        <w:pStyle w:val="a4"/>
        <w:ind w:righ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2C691B62" w14:textId="77777777" w:rsidR="00A37575" w:rsidRPr="00DC29A2" w:rsidRDefault="00A37575" w:rsidP="00DC29A2">
      <w:pPr>
        <w:pStyle w:val="1"/>
        <w:ind w:left="13"/>
        <w:jc w:val="both"/>
        <w:rPr>
          <w:rFonts w:ascii="Times New Roman" w:hAnsi="Times New Roman" w:cs="Times New Roman"/>
          <w:color w:val="003E7E"/>
          <w:w w:val="105"/>
          <w:sz w:val="24"/>
          <w:szCs w:val="24"/>
          <w:lang w:val="ru-RU"/>
        </w:rPr>
      </w:pPr>
      <w:r w:rsidRPr="00DC29A2">
        <w:rPr>
          <w:rFonts w:ascii="Times New Roman" w:hAnsi="Times New Roman" w:cs="Times New Roman"/>
          <w:color w:val="003E7E"/>
          <w:w w:val="105"/>
          <w:sz w:val="24"/>
          <w:szCs w:val="24"/>
          <w:lang w:val="ru-RU"/>
        </w:rPr>
        <w:t>ЛЕЧЕНИЕ</w:t>
      </w:r>
    </w:p>
    <w:p w14:paraId="574C4A5A" w14:textId="77777777" w:rsidR="00A37575" w:rsidRPr="00DC29A2" w:rsidRDefault="00DC29A2" w:rsidP="00DC29A2">
      <w:pPr>
        <w:spacing w:before="25"/>
        <w:ind w:left="1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  <w:br/>
      </w:r>
      <w:r w:rsidR="00A37575" w:rsidRPr="00DC29A2">
        <w:rPr>
          <w:rFonts w:ascii="Times New Roman" w:hAnsi="Times New Roman" w:cs="Times New Roman"/>
          <w:b/>
          <w:color w:val="231F20"/>
          <w:sz w:val="24"/>
          <w:szCs w:val="24"/>
        </w:rPr>
        <w:t>Первоочередное лечение при моносимптоматическом ночном энурезе</w:t>
      </w:r>
    </w:p>
    <w:p w14:paraId="24CD510A" w14:textId="77777777" w:rsidR="006157FA" w:rsidRPr="007F2956" w:rsidRDefault="00A37575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Как уже упоминалось, лечение энуреза</w:t>
      </w:r>
      <w:r w:rsidR="006157FA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в рамках первичной медико-санитарной помощи целесообразно только в том случае, если подозревается MNE (то есть дневная дисфункция мочевого пузыря не обнаружена). </w:t>
      </w:r>
      <w:r w:rsidR="006157FA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Если в рамках второго этапа диагностической процедуры был заполнен дневник, то лечение MNE индивидуализируется на его основе, если дневник не заполнялся, то лечение определяется исходя из общей целесообразности для семьи. </w:t>
      </w:r>
    </w:p>
    <w:p w14:paraId="73AAA726" w14:textId="77777777" w:rsidR="006157FA" w:rsidRPr="007F2956" w:rsidRDefault="006157FA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74DB57AF" w14:textId="77777777" w:rsidR="00A37575" w:rsidRPr="007F2956" w:rsidRDefault="00A37575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В зависимости от этиологии возможны различные варианты лечения. Ночную полиурию можно лечить с использованием аналога вазопрессина десмопрессина, который уменьшает количество мочи в ночное время. В большинстве стран рекомендуемая стартовая доза для детей составляет 120 мкг / день (раствор) или 200 мг / день (таблетка). Лечение десмопрессином можно оптимизировать, следуя соответствующим рекомендациям.5 Если дети с ночной полиурией не реагируют на десмопрессин, несмотря на соблюдение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lastRenderedPageBreak/>
        <w:t>предписанного режима терапии, рекомендуется направление. Увеличение дозы в рамках первичной медико-санитарной помощи не рекомендуется.</w:t>
      </w:r>
    </w:p>
    <w:p w14:paraId="1DBFD095" w14:textId="77777777" w:rsidR="00DC29A2" w:rsidRDefault="00DC29A2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62B1AF48" w14:textId="77777777" w:rsidR="00A37575" w:rsidRPr="007F2956" w:rsidRDefault="00A37575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Маленький MVV  и проблемы бессонницы у детей с MNE лечатся с помощью энурезного будильника. Хотя он и может быть эффективным, будильник должен использоваться только в мотивированных, поддерживающих семьях из-за вероятной нагрузки, вызванной постоянным срабатыванием будильника. Необходимо контролировать соблюдение режима. При энурезе, вызванном н</w:t>
      </w:r>
      <w:r w:rsidR="00AB4CC8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очной полиурией и небольшим MVV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, может помочь комбинированное лечение с использованием будильника и десмопрессина.</w:t>
      </w:r>
    </w:p>
    <w:p w14:paraId="559E3E1D" w14:textId="77777777" w:rsidR="00AB4CC8" w:rsidRPr="007F2956" w:rsidRDefault="00AB4CC8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32C1BA06" w14:textId="77777777" w:rsidR="00A37575" w:rsidRPr="007F2956" w:rsidRDefault="00A37575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Хотя эти рекомендации основаны исключительно на </w:t>
      </w:r>
      <w:r w:rsidR="001572DE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данных</w:t>
      </w:r>
      <w:r w:rsidR="00AB4CC8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, касающихся</w:t>
      </w:r>
      <w:r w:rsidR="001572DE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терапии</w:t>
      </w:r>
      <w:r w:rsidR="00AB4CC8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NMNE, при MNE</w:t>
      </w:r>
      <w:r w:rsidR="001572DE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также</w:t>
      </w: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часто используются базовые рекомендации по урологии, касающиеся графика приема напитков и позы при посещении туалета. Пациентам следует выпивать достаточно жидкости в течение дня (~ 1000 мл / день для ребенка весом 10 кг, 1500 мл / день для ребенка весом 20 кг) и достигать количества выделяемой мочи на уровне ~ 30-40 мл / кг с ограничением приема жидкости перед сном. Это можно рекомендовать перед началом применения будильника / десмопрессина.</w:t>
      </w:r>
    </w:p>
    <w:p w14:paraId="4D0A49B4" w14:textId="77777777" w:rsidR="00AB4CC8" w:rsidRPr="007F2956" w:rsidRDefault="00AB4CC8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1EBA49D9" w14:textId="77777777" w:rsidR="00A37575" w:rsidRPr="007F2956" w:rsidRDefault="00A37575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Хотя и будильники, и лечение десмопрессином успешны у значительной части пациентов, некоторые из них устойчивы к этой терапии. Это следует упомянуть при первой консультации, чтобы свести к минимуму разочарования и отказы от лечения. Энурез является сложным заболеванием, и иногда к нему необходим более сложный подход, например, из-за сопутствующих заболеваний, включая расстройство сна и психологические проблемы. В таком случае необходимо направление к специалисту.</w:t>
      </w:r>
    </w:p>
    <w:p w14:paraId="6BAFB9EF" w14:textId="77777777" w:rsidR="00A37575" w:rsidRPr="007F2956" w:rsidRDefault="00A37575" w:rsidP="00DC29A2">
      <w:pPr>
        <w:pStyle w:val="a4"/>
        <w:spacing w:before="6"/>
        <w:ind w:left="13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Каким бы ни был выбор лечения, семейные врачи должны понимать, что энурез может быть тяжелым бременем для семей, и давать базовые рекомендации о том, как бороться с этим заболеванием.</w:t>
      </w:r>
    </w:p>
    <w:p w14:paraId="4F7CF731" w14:textId="77777777" w:rsidR="00A37575" w:rsidRPr="007F2956" w:rsidRDefault="00A37575" w:rsidP="00C56E43">
      <w:pPr>
        <w:pStyle w:val="a4"/>
        <w:spacing w:before="6"/>
        <w:ind w:firstLine="170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0823E5E6" w14:textId="77777777" w:rsidR="00A37575" w:rsidRPr="00DC29A2" w:rsidRDefault="00A37575" w:rsidP="00DC29A2">
      <w:pPr>
        <w:pStyle w:val="1"/>
        <w:ind w:left="0"/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</w:pPr>
      <w:r w:rsidRPr="00DC29A2"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  <w:t>Финансирование</w:t>
      </w:r>
    </w:p>
    <w:p w14:paraId="64376CE3" w14:textId="77777777" w:rsidR="00A37575" w:rsidRPr="007F2956" w:rsidRDefault="00A37575" w:rsidP="00DC29A2">
      <w:pPr>
        <w:pStyle w:val="a4"/>
        <w:spacing w:line="235" w:lineRule="auto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Финансируется Ferring Pharmaceuticals.</w:t>
      </w:r>
    </w:p>
    <w:p w14:paraId="3D59337B" w14:textId="77777777" w:rsidR="00A37575" w:rsidRPr="00DC29A2" w:rsidRDefault="00A37575" w:rsidP="00DC29A2">
      <w:pPr>
        <w:pStyle w:val="1"/>
        <w:spacing w:before="103"/>
        <w:ind w:left="0"/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</w:pPr>
      <w:r w:rsidRPr="00DC29A2"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  <w:t>Происхождение</w:t>
      </w:r>
    </w:p>
    <w:p w14:paraId="2218C88E" w14:textId="77777777" w:rsidR="00A37575" w:rsidRPr="007F2956" w:rsidRDefault="00A37575" w:rsidP="00DC29A2">
      <w:pPr>
        <w:pStyle w:val="a4"/>
        <w:spacing w:line="235" w:lineRule="auto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Свободно представленное; Внешняя экспертная оценка.</w:t>
      </w:r>
    </w:p>
    <w:p w14:paraId="2BD2C561" w14:textId="77777777" w:rsidR="00A37575" w:rsidRPr="00DC29A2" w:rsidRDefault="00A37575" w:rsidP="00DC29A2">
      <w:pPr>
        <w:pStyle w:val="1"/>
        <w:spacing w:before="103"/>
        <w:ind w:left="0"/>
        <w:rPr>
          <w:rFonts w:ascii="Times New Roman" w:eastAsia="Century Gothic" w:hAnsi="Times New Roman" w:cs="Times New Roman"/>
          <w:b w:val="0"/>
          <w:bCs w:val="0"/>
          <w:color w:val="231F20"/>
          <w:spacing w:val="-5"/>
          <w:sz w:val="24"/>
          <w:szCs w:val="24"/>
          <w:lang w:val="ru-RU"/>
        </w:rPr>
      </w:pPr>
      <w:r w:rsidRPr="00DC29A2"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  <w:t>Конфликт интересов</w:t>
      </w:r>
      <w:r w:rsidR="00DC29A2">
        <w:rPr>
          <w:rFonts w:ascii="Times New Roman" w:eastAsia="Century Gothic" w:hAnsi="Times New Roman" w:cs="Times New Roman"/>
          <w:b w:val="0"/>
          <w:bCs w:val="0"/>
          <w:color w:val="231F20"/>
          <w:spacing w:val="-5"/>
          <w:sz w:val="24"/>
          <w:szCs w:val="24"/>
          <w:lang w:val="ru-RU"/>
        </w:rPr>
        <w:br/>
      </w:r>
      <w:r w:rsidRPr="00DC29A2">
        <w:rPr>
          <w:rFonts w:ascii="Times New Roman" w:hAnsi="Times New Roman" w:cs="Times New Roman"/>
          <w:b w:val="0"/>
          <w:color w:val="231F20"/>
          <w:spacing w:val="-5"/>
          <w:sz w:val="24"/>
          <w:szCs w:val="24"/>
          <w:lang w:val="ru-RU"/>
        </w:rPr>
        <w:t>Авторы заявили об отсутствии конфликта интересов.</w:t>
      </w:r>
    </w:p>
    <w:p w14:paraId="4FEAF341" w14:textId="77777777" w:rsidR="00A37575" w:rsidRPr="007F2956" w:rsidRDefault="00A37575" w:rsidP="00C56E43">
      <w:pPr>
        <w:pStyle w:val="a4"/>
        <w:spacing w:before="6"/>
        <w:ind w:firstLine="170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0382D65D" w14:textId="77777777" w:rsidR="00A37575" w:rsidRPr="007F2956" w:rsidRDefault="00A37575" w:rsidP="00C56E43">
      <w:pPr>
        <w:pStyle w:val="a4"/>
        <w:spacing w:before="6"/>
        <w:ind w:firstLine="170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4D6667C7" w14:textId="77777777" w:rsidR="00DC29A2" w:rsidRDefault="00DC29A2">
      <w:pPr>
        <w:rPr>
          <w:rFonts w:ascii="Times New Roman" w:eastAsia="Century Gothic" w:hAnsi="Times New Roman" w:cs="Times New Roman"/>
          <w:b/>
          <w:color w:val="231F20"/>
          <w:spacing w:val="-5"/>
          <w:sz w:val="24"/>
          <w:szCs w:val="24"/>
        </w:rPr>
      </w:pPr>
      <w:r>
        <w:rPr>
          <w:rFonts w:ascii="Times New Roman" w:eastAsia="Century Gothic" w:hAnsi="Times New Roman" w:cs="Times New Roman"/>
          <w:b/>
          <w:color w:val="231F20"/>
          <w:spacing w:val="-5"/>
          <w:sz w:val="24"/>
          <w:szCs w:val="24"/>
        </w:rPr>
        <w:br w:type="page"/>
      </w:r>
    </w:p>
    <w:p w14:paraId="6CA82DC2" w14:textId="77777777" w:rsidR="00A37575" w:rsidRPr="00DC29A2" w:rsidRDefault="00A37575" w:rsidP="00C56E43">
      <w:pPr>
        <w:spacing w:before="139" w:line="206" w:lineRule="exact"/>
        <w:ind w:left="113"/>
        <w:jc w:val="both"/>
        <w:rPr>
          <w:rFonts w:ascii="Times New Roman" w:eastAsia="Century Gothic" w:hAnsi="Times New Roman" w:cs="Times New Roman"/>
          <w:b/>
          <w:color w:val="231F20"/>
          <w:spacing w:val="-5"/>
          <w:sz w:val="24"/>
          <w:szCs w:val="24"/>
        </w:rPr>
      </w:pPr>
      <w:r w:rsidRPr="00DC29A2">
        <w:rPr>
          <w:rFonts w:ascii="Times New Roman" w:eastAsia="Century Gothic" w:hAnsi="Times New Roman" w:cs="Times New Roman"/>
          <w:b/>
          <w:color w:val="231F20"/>
          <w:spacing w:val="-5"/>
          <w:sz w:val="24"/>
          <w:szCs w:val="24"/>
        </w:rPr>
        <w:lastRenderedPageBreak/>
        <w:t>СПИСОК ИСПОЛЬЗУЕМОЙ ЛИТЕРАТУРЫ</w:t>
      </w:r>
    </w:p>
    <w:p w14:paraId="0AF05DF8" w14:textId="77777777" w:rsidR="00A37575" w:rsidRPr="00DC29A2" w:rsidRDefault="00A37575" w:rsidP="00DC29A2">
      <w:pPr>
        <w:pStyle w:val="a6"/>
        <w:numPr>
          <w:ilvl w:val="0"/>
          <w:numId w:val="6"/>
        </w:numPr>
        <w:tabs>
          <w:tab w:val="left" w:pos="341"/>
        </w:tabs>
        <w:spacing w:line="242" w:lineRule="auto"/>
        <w:ind w:right="180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</w:rPr>
        <w:t>Ванде Валле Й., Риттиг С., Бауер С. и др. Практические согласованные рекомендации по лечению энуреза. Eur J Pediatr 2012; 171(6): 971–983.</w:t>
      </w:r>
    </w:p>
    <w:p w14:paraId="4251BB8D" w14:textId="77777777" w:rsidR="00A37575" w:rsidRPr="00DC29A2" w:rsidRDefault="00A37575" w:rsidP="00DC29A2">
      <w:pPr>
        <w:pStyle w:val="a6"/>
        <w:numPr>
          <w:ilvl w:val="0"/>
          <w:numId w:val="6"/>
        </w:numPr>
        <w:tabs>
          <w:tab w:val="left" w:pos="341"/>
        </w:tabs>
        <w:spacing w:before="56" w:line="242" w:lineRule="auto"/>
        <w:ind w:right="176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</w:rPr>
        <w:t>Невеус T., Эггерт П., Эванс Дж, и др. Оценка и лечение моносимптоматического недержания мочи: документ о стандартизации от Международного общества по проблемам недержания мочи у детей. J Urol 2010; 183(2): 441–447.</w:t>
      </w:r>
    </w:p>
    <w:p w14:paraId="5494DC80" w14:textId="77777777" w:rsidR="00A37575" w:rsidRPr="00DC29A2" w:rsidRDefault="00A37575" w:rsidP="00DC29A2">
      <w:pPr>
        <w:pStyle w:val="a6"/>
        <w:numPr>
          <w:ilvl w:val="0"/>
          <w:numId w:val="6"/>
        </w:numPr>
        <w:tabs>
          <w:tab w:val="left" w:pos="341"/>
        </w:tabs>
        <w:spacing w:before="56" w:line="242" w:lineRule="auto"/>
        <w:ind w:right="199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Остин П.Ф., Бауэр С.Б., Боуер В., и др. Стандартизация терминологии функций нижних мочевых путей у детей и подростков: обновленный отчет комитета по стандартизации Международного общества по проблемам недержания мочи у детей. Neurourol Urodyn 2016; 35(4): 471–481.</w:t>
      </w:r>
    </w:p>
    <w:p w14:paraId="6DDBF0E4" w14:textId="77777777" w:rsidR="00A37575" w:rsidRPr="00DC29A2" w:rsidRDefault="00A37575" w:rsidP="00DC29A2">
      <w:pPr>
        <w:pStyle w:val="a6"/>
        <w:numPr>
          <w:ilvl w:val="0"/>
          <w:numId w:val="6"/>
        </w:numPr>
        <w:tabs>
          <w:tab w:val="left" w:pos="341"/>
        </w:tabs>
        <w:spacing w:before="57" w:line="242" w:lineRule="auto"/>
        <w:ind w:right="182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</w:rPr>
        <w:t>Хьялмас К. Уродинамика у нормальных детей и младенцев. Scand J Urol Nephrol Suppl 1988; 114: 20–27.</w:t>
      </w:r>
    </w:p>
    <w:p w14:paraId="29B5453A" w14:textId="77777777" w:rsidR="00A37575" w:rsidRPr="00DC29A2" w:rsidRDefault="00A37575" w:rsidP="00DC29A2">
      <w:pPr>
        <w:pStyle w:val="a6"/>
        <w:numPr>
          <w:ilvl w:val="0"/>
          <w:numId w:val="6"/>
        </w:numPr>
        <w:tabs>
          <w:tab w:val="left" w:pos="341"/>
        </w:tabs>
        <w:spacing w:before="57" w:line="242" w:lineRule="auto"/>
        <w:ind w:right="144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DC29A2">
        <w:rPr>
          <w:rFonts w:ascii="Times New Roman" w:hAnsi="Times New Roman" w:cs="Times New Roman"/>
          <w:color w:val="231F20"/>
          <w:spacing w:val="-5"/>
          <w:sz w:val="24"/>
          <w:szCs w:val="24"/>
        </w:rPr>
        <w:t>Камперис K., Ван Херзееле C., Риттиг С., Ванде Валле Й. Оптимизация ответа на десмопрессин у пациентов с моносимптоматическим ночным энурезом. Pediatr Nephrol 2017; 32(2): 217–226.</w:t>
      </w:r>
    </w:p>
    <w:p w14:paraId="2A2D9937" w14:textId="77777777" w:rsidR="00A37575" w:rsidRPr="007F2956" w:rsidRDefault="00A37575" w:rsidP="00C56E43">
      <w:pPr>
        <w:pStyle w:val="a4"/>
        <w:spacing w:before="6"/>
        <w:ind w:firstLine="170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325B8FF9" w14:textId="77777777" w:rsidR="00A37575" w:rsidRPr="00DC29A2" w:rsidRDefault="00A37575" w:rsidP="00C56E43">
      <w:pPr>
        <w:pStyle w:val="1"/>
        <w:spacing w:line="206" w:lineRule="exact"/>
        <w:ind w:left="141"/>
        <w:jc w:val="both"/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</w:pPr>
      <w:r w:rsidRPr="00DC29A2"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  <w:t>Благодарности</w:t>
      </w:r>
    </w:p>
    <w:p w14:paraId="7DAF17BF" w14:textId="77777777" w:rsidR="00A37575" w:rsidRPr="007F2956" w:rsidRDefault="00A37575" w:rsidP="00C56E43">
      <w:pPr>
        <w:pStyle w:val="a4"/>
        <w:spacing w:before="17"/>
        <w:ind w:left="141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Редакционная помощь в подготовке этой рукописи была предоставлена Кэролайн Лоат, доктором философии, Articuloat.</w:t>
      </w:r>
    </w:p>
    <w:p w14:paraId="412F07DA" w14:textId="77777777" w:rsidR="00A37575" w:rsidRPr="00DC29A2" w:rsidRDefault="00A37575" w:rsidP="00C56E43">
      <w:pPr>
        <w:pStyle w:val="1"/>
        <w:spacing w:before="102"/>
        <w:ind w:left="141"/>
        <w:jc w:val="both"/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</w:pPr>
      <w:r w:rsidRPr="00DC29A2"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  <w:t>Открытый доступ</w:t>
      </w:r>
    </w:p>
    <w:p w14:paraId="444D0DA3" w14:textId="77777777" w:rsidR="00A37575" w:rsidRPr="007F2956" w:rsidRDefault="00A37575" w:rsidP="00C56E43">
      <w:pPr>
        <w:pStyle w:val="a4"/>
        <w:spacing w:before="17" w:line="220" w:lineRule="exact"/>
        <w:ind w:left="141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Настоящая статья находится в открытом доступе:  CC BY-NC</w:t>
      </w:r>
    </w:p>
    <w:p w14:paraId="5B10FF14" w14:textId="77777777" w:rsidR="00A37575" w:rsidRPr="007F2956" w:rsidRDefault="00A37575" w:rsidP="00C56E43">
      <w:pPr>
        <w:pStyle w:val="a4"/>
        <w:ind w:left="141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4.0 лицензия </w:t>
      </w:r>
      <w:hyperlink r:id="rId9">
        <w:r w:rsidRPr="007F2956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(http://creativecommons.org/</w:t>
        </w:r>
      </w:hyperlink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licenses/by-nc/4.0/).</w:t>
      </w:r>
    </w:p>
    <w:p w14:paraId="36168C71" w14:textId="77777777" w:rsidR="00A37575" w:rsidRPr="00DC29A2" w:rsidRDefault="00A37575" w:rsidP="00C56E43">
      <w:pPr>
        <w:pStyle w:val="1"/>
        <w:spacing w:before="102"/>
        <w:ind w:left="141"/>
        <w:jc w:val="both"/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</w:pPr>
      <w:r w:rsidRPr="00DC29A2">
        <w:rPr>
          <w:rFonts w:ascii="Times New Roman" w:eastAsia="Century Gothic" w:hAnsi="Times New Roman" w:cs="Times New Roman"/>
          <w:bCs w:val="0"/>
          <w:color w:val="231F20"/>
          <w:spacing w:val="-5"/>
          <w:sz w:val="24"/>
          <w:szCs w:val="24"/>
          <w:lang w:val="ru-RU"/>
        </w:rPr>
        <w:t>Обсудить статью</w:t>
      </w:r>
    </w:p>
    <w:p w14:paraId="1A168D4A" w14:textId="77777777" w:rsidR="00DC29A2" w:rsidRDefault="00A37575" w:rsidP="00DC29A2">
      <w:pPr>
        <w:pStyle w:val="a4"/>
        <w:spacing w:before="6"/>
        <w:ind w:firstLine="170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Предоставить и прочитать комментарии к этой статье: bjgp.org/lettersм</w:t>
      </w:r>
    </w:p>
    <w:p w14:paraId="6E37193C" w14:textId="77777777" w:rsidR="001572DE" w:rsidRPr="007F2956" w:rsidRDefault="001572DE" w:rsidP="00DC29A2">
      <w:pPr>
        <w:pStyle w:val="a4"/>
        <w:spacing w:before="6"/>
        <w:ind w:firstLine="170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  <w:r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Источник: </w:t>
      </w:r>
      <w:hyperlink r:id="rId10" w:tooltip="Пройти по ссылке" w:history="1">
        <w:r w:rsidRPr="007F2956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http</w:t>
        </w:r>
        <w:r w:rsidRPr="00C56E43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://</w:t>
        </w:r>
        <w:r w:rsidRPr="007F2956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bjgp</w:t>
        </w:r>
        <w:r w:rsidRPr="00C56E43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.</w:t>
        </w:r>
        <w:r w:rsidRPr="007F2956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org</w:t>
        </w:r>
        <w:r w:rsidRPr="00C56E43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/</w:t>
        </w:r>
        <w:r w:rsidRPr="007F2956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content</w:t>
        </w:r>
        <w:r w:rsidRPr="00C56E43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/</w:t>
        </w:r>
        <w:r w:rsidRPr="007F2956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early</w:t>
        </w:r>
        <w:r w:rsidRPr="00C56E43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/2017/05/22/</w:t>
        </w:r>
        <w:r w:rsidRPr="007F2956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bjgp</w:t>
        </w:r>
        <w:r w:rsidRPr="00C56E43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17</w:t>
        </w:r>
        <w:r w:rsidRPr="007F2956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X</w:t>
        </w:r>
        <w:r w:rsidRPr="00C56E43">
          <w:rPr>
            <w:rFonts w:ascii="Times New Roman" w:hAnsi="Times New Roman" w:cs="Times New Roman"/>
            <w:color w:val="231F20"/>
            <w:spacing w:val="-5"/>
            <w:sz w:val="24"/>
            <w:szCs w:val="24"/>
            <w:lang w:val="ru-RU"/>
          </w:rPr>
          <w:t>691337</w:t>
        </w:r>
      </w:hyperlink>
      <w:r w:rsidR="007F2956" w:rsidRPr="007F295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</w:p>
    <w:p w14:paraId="52D00C54" w14:textId="77777777" w:rsidR="007F2956" w:rsidRPr="007F2956" w:rsidRDefault="007F2956" w:rsidP="00C56E43">
      <w:pPr>
        <w:pStyle w:val="a4"/>
        <w:spacing w:before="17"/>
        <w:ind w:left="170" w:right="29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1275E456" w14:textId="77777777" w:rsidR="007F2956" w:rsidRPr="00DC29A2" w:rsidRDefault="007F2956" w:rsidP="00C56E43">
      <w:pPr>
        <w:spacing w:before="38" w:after="0"/>
        <w:ind w:left="170" w:right="29"/>
        <w:jc w:val="both"/>
        <w:rPr>
          <w:rFonts w:ascii="Times New Roman" w:eastAsia="Century Gothic" w:hAnsi="Times New Roman" w:cs="Times New Roman"/>
          <w:b/>
          <w:color w:val="231F20"/>
          <w:spacing w:val="-5"/>
          <w:sz w:val="24"/>
          <w:szCs w:val="24"/>
        </w:rPr>
      </w:pPr>
      <w:r w:rsidRPr="00DC29A2">
        <w:rPr>
          <w:rFonts w:ascii="Times New Roman" w:eastAsia="Century Gothic" w:hAnsi="Times New Roman" w:cs="Times New Roman"/>
          <w:b/>
          <w:color w:val="231F20"/>
          <w:spacing w:val="-5"/>
          <w:sz w:val="24"/>
          <w:szCs w:val="24"/>
        </w:rPr>
        <w:t>Адрес для направления писем</w:t>
      </w:r>
    </w:p>
    <w:p w14:paraId="4FC56758" w14:textId="77777777" w:rsidR="007F2956" w:rsidRPr="00DC29A2" w:rsidRDefault="007F2956" w:rsidP="00DC29A2">
      <w:pPr>
        <w:spacing w:before="30" w:after="0"/>
        <w:ind w:left="170" w:right="29"/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</w:pPr>
      <w:r w:rsidRPr="00DC29A2"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  <w:t xml:space="preserve">Шарлотта Ван Херцель, Университетская больница, Гент, Де Пинтелаан 185, 9000 Гент, Бельгия. Электронная почта:    </w:t>
      </w:r>
      <w:hyperlink r:id="rId11">
        <w:r w:rsidRPr="00DC29A2">
          <w:rPr>
            <w:rFonts w:ascii="Times New Roman" w:eastAsia="Century Gothic" w:hAnsi="Times New Roman" w:cs="Times New Roman"/>
            <w:color w:val="231F20"/>
            <w:spacing w:val="-5"/>
            <w:sz w:val="24"/>
            <w:szCs w:val="24"/>
          </w:rPr>
          <w:t>charlotte.vanherzeele@ugent.be</w:t>
        </w:r>
      </w:hyperlink>
    </w:p>
    <w:p w14:paraId="631A8C55" w14:textId="77777777" w:rsidR="007F2956" w:rsidRPr="00DC29A2" w:rsidRDefault="007F2956" w:rsidP="00DC29A2">
      <w:pPr>
        <w:spacing w:before="13" w:after="0"/>
        <w:ind w:left="170" w:right="29"/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</w:pPr>
      <w:r w:rsidRPr="00DC29A2"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  <w:t>Отправлено: 17 февраля 2017 года; Ответ</w:t>
      </w:r>
    </w:p>
    <w:p w14:paraId="0C869244" w14:textId="77777777" w:rsidR="007F2956" w:rsidRPr="00DC29A2" w:rsidRDefault="007F2956" w:rsidP="00DC29A2">
      <w:pPr>
        <w:spacing w:before="2" w:after="0"/>
        <w:ind w:left="170" w:right="29"/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</w:pPr>
      <w:r w:rsidRPr="00DC29A2"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  <w:t>редактора: 28 февраля 2017 года; Окончательное принятие:</w:t>
      </w:r>
    </w:p>
    <w:p w14:paraId="21A5F812" w14:textId="77777777" w:rsidR="007F2956" w:rsidRPr="00DC29A2" w:rsidRDefault="007F2956" w:rsidP="00DC29A2">
      <w:pPr>
        <w:spacing w:before="2" w:after="0"/>
        <w:ind w:left="170" w:right="29"/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</w:pPr>
      <w:r w:rsidRPr="00DC29A2"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  <w:t>25 апреля 2017 года.</w:t>
      </w:r>
      <w:r w:rsidR="00DC29A2" w:rsidRPr="00DC29A2"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  <w:br/>
        <w:t>©</w:t>
      </w:r>
      <w:r w:rsidRPr="00DC29A2"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  <w:t xml:space="preserve">British Journal of General Practice (Британский журнал общей практики) 2017; DOI:   </w:t>
      </w:r>
      <w:hyperlink r:id="rId12" w:history="1">
        <w:r w:rsidRPr="00DC29A2">
          <w:rPr>
            <w:rFonts w:ascii="Times New Roman" w:eastAsia="Century Gothic" w:hAnsi="Times New Roman" w:cs="Times New Roman"/>
            <w:color w:val="231F20"/>
            <w:spacing w:val="-5"/>
            <w:sz w:val="24"/>
            <w:szCs w:val="24"/>
          </w:rPr>
          <w:t>https://doi.org/10.3399/bjgp17X691337</w:t>
        </w:r>
      </w:hyperlink>
    </w:p>
    <w:p w14:paraId="772A9B4F" w14:textId="77777777" w:rsidR="007F2956" w:rsidRPr="007F2956" w:rsidRDefault="007F2956" w:rsidP="00C56E43">
      <w:pPr>
        <w:pStyle w:val="a4"/>
        <w:spacing w:before="17"/>
        <w:ind w:left="170" w:right="29"/>
        <w:jc w:val="both"/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</w:pPr>
    </w:p>
    <w:p w14:paraId="38951E8F" w14:textId="77777777" w:rsidR="00A37575" w:rsidRPr="007F2956" w:rsidRDefault="00A37575" w:rsidP="00C56E43">
      <w:pPr>
        <w:spacing w:after="0"/>
        <w:jc w:val="both"/>
        <w:rPr>
          <w:rFonts w:ascii="Times New Roman" w:eastAsia="Century Gothic" w:hAnsi="Times New Roman" w:cs="Times New Roman"/>
          <w:color w:val="231F20"/>
          <w:spacing w:val="-5"/>
          <w:sz w:val="24"/>
          <w:szCs w:val="24"/>
        </w:rPr>
      </w:pPr>
    </w:p>
    <w:sectPr w:rsidR="00A37575" w:rsidRPr="007F2956" w:rsidSect="001572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C071B" w14:textId="77777777" w:rsidR="00B80106" w:rsidRDefault="00B80106" w:rsidP="00DC023E">
      <w:pPr>
        <w:spacing w:after="0" w:line="240" w:lineRule="auto"/>
      </w:pPr>
      <w:r>
        <w:separator/>
      </w:r>
    </w:p>
  </w:endnote>
  <w:endnote w:type="continuationSeparator" w:id="0">
    <w:p w14:paraId="564E1436" w14:textId="77777777" w:rsidR="00B80106" w:rsidRDefault="00B80106" w:rsidP="00DC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9C30" w14:textId="77777777" w:rsidR="00B80106" w:rsidRDefault="00B80106" w:rsidP="00DC023E">
      <w:pPr>
        <w:spacing w:after="0" w:line="240" w:lineRule="auto"/>
      </w:pPr>
      <w:r>
        <w:separator/>
      </w:r>
    </w:p>
  </w:footnote>
  <w:footnote w:type="continuationSeparator" w:id="0">
    <w:p w14:paraId="5756E65A" w14:textId="77777777" w:rsidR="00B80106" w:rsidRDefault="00B80106" w:rsidP="00DC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7421"/>
    <w:multiLevelType w:val="hybridMultilevel"/>
    <w:tmpl w:val="F1A8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0C8"/>
    <w:multiLevelType w:val="hybridMultilevel"/>
    <w:tmpl w:val="4764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507"/>
    <w:multiLevelType w:val="hybridMultilevel"/>
    <w:tmpl w:val="CDE2E188"/>
    <w:lvl w:ilvl="0" w:tplc="C05C2402">
      <w:start w:val="1"/>
      <w:numFmt w:val="decimal"/>
      <w:lvlText w:val="%1."/>
      <w:lvlJc w:val="left"/>
      <w:pPr>
        <w:ind w:left="340" w:hanging="227"/>
      </w:pPr>
      <w:rPr>
        <w:rFonts w:ascii="Century Gothic" w:eastAsia="Century Gothic" w:hAnsi="Century Gothic" w:cs="Century Gothic" w:hint="default"/>
        <w:color w:val="231F20"/>
        <w:spacing w:val="-8"/>
        <w:w w:val="96"/>
        <w:sz w:val="14"/>
        <w:szCs w:val="14"/>
      </w:rPr>
    </w:lvl>
    <w:lvl w:ilvl="1" w:tplc="B1908B38">
      <w:start w:val="1"/>
      <w:numFmt w:val="bullet"/>
      <w:lvlText w:val="•"/>
      <w:lvlJc w:val="left"/>
      <w:pPr>
        <w:ind w:left="622" w:hanging="227"/>
      </w:pPr>
      <w:rPr>
        <w:rFonts w:hint="default"/>
      </w:rPr>
    </w:lvl>
    <w:lvl w:ilvl="2" w:tplc="8E90D74A">
      <w:start w:val="1"/>
      <w:numFmt w:val="bullet"/>
      <w:lvlText w:val="•"/>
      <w:lvlJc w:val="left"/>
      <w:pPr>
        <w:ind w:left="905" w:hanging="227"/>
      </w:pPr>
      <w:rPr>
        <w:rFonts w:hint="default"/>
      </w:rPr>
    </w:lvl>
    <w:lvl w:ilvl="3" w:tplc="C192AF18">
      <w:start w:val="1"/>
      <w:numFmt w:val="bullet"/>
      <w:lvlText w:val="•"/>
      <w:lvlJc w:val="left"/>
      <w:pPr>
        <w:ind w:left="1188" w:hanging="227"/>
      </w:pPr>
      <w:rPr>
        <w:rFonts w:hint="default"/>
      </w:rPr>
    </w:lvl>
    <w:lvl w:ilvl="4" w:tplc="C074B9A4">
      <w:start w:val="1"/>
      <w:numFmt w:val="bullet"/>
      <w:lvlText w:val="•"/>
      <w:lvlJc w:val="left"/>
      <w:pPr>
        <w:ind w:left="1471" w:hanging="227"/>
      </w:pPr>
      <w:rPr>
        <w:rFonts w:hint="default"/>
      </w:rPr>
    </w:lvl>
    <w:lvl w:ilvl="5" w:tplc="76C61A60">
      <w:start w:val="1"/>
      <w:numFmt w:val="bullet"/>
      <w:lvlText w:val="•"/>
      <w:lvlJc w:val="left"/>
      <w:pPr>
        <w:ind w:left="1753" w:hanging="227"/>
      </w:pPr>
      <w:rPr>
        <w:rFonts w:hint="default"/>
      </w:rPr>
    </w:lvl>
    <w:lvl w:ilvl="6" w:tplc="2DEC0CD2">
      <w:start w:val="1"/>
      <w:numFmt w:val="bullet"/>
      <w:lvlText w:val="•"/>
      <w:lvlJc w:val="left"/>
      <w:pPr>
        <w:ind w:left="2036" w:hanging="227"/>
      </w:pPr>
      <w:rPr>
        <w:rFonts w:hint="default"/>
      </w:rPr>
    </w:lvl>
    <w:lvl w:ilvl="7" w:tplc="153ACCC4">
      <w:start w:val="1"/>
      <w:numFmt w:val="bullet"/>
      <w:lvlText w:val="•"/>
      <w:lvlJc w:val="left"/>
      <w:pPr>
        <w:ind w:left="2319" w:hanging="227"/>
      </w:pPr>
      <w:rPr>
        <w:rFonts w:hint="default"/>
      </w:rPr>
    </w:lvl>
    <w:lvl w:ilvl="8" w:tplc="238E4BFE">
      <w:start w:val="1"/>
      <w:numFmt w:val="bullet"/>
      <w:lvlText w:val="•"/>
      <w:lvlJc w:val="left"/>
      <w:pPr>
        <w:ind w:left="2602" w:hanging="227"/>
      </w:pPr>
      <w:rPr>
        <w:rFonts w:hint="default"/>
      </w:rPr>
    </w:lvl>
  </w:abstractNum>
  <w:abstractNum w:abstractNumId="3">
    <w:nsid w:val="3F747BB6"/>
    <w:multiLevelType w:val="hybridMultilevel"/>
    <w:tmpl w:val="6AD2942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5F1D1FED"/>
    <w:multiLevelType w:val="hybridMultilevel"/>
    <w:tmpl w:val="1780E876"/>
    <w:lvl w:ilvl="0" w:tplc="F4D63CBE">
      <w:start w:val="1"/>
      <w:numFmt w:val="bullet"/>
      <w:lvlText w:val="•"/>
      <w:lvlJc w:val="left"/>
      <w:pPr>
        <w:ind w:left="469" w:hanging="171"/>
      </w:pPr>
      <w:rPr>
        <w:rFonts w:ascii="Century Gothic" w:eastAsia="Century Gothic" w:hAnsi="Century Gothic" w:cs="Century Gothic" w:hint="default"/>
        <w:color w:val="003E7E"/>
        <w:w w:val="90"/>
        <w:sz w:val="18"/>
        <w:szCs w:val="18"/>
      </w:rPr>
    </w:lvl>
    <w:lvl w:ilvl="1" w:tplc="944A835A">
      <w:start w:val="1"/>
      <w:numFmt w:val="bullet"/>
      <w:lvlText w:val="•"/>
      <w:lvlJc w:val="left"/>
      <w:pPr>
        <w:ind w:left="846" w:hanging="171"/>
      </w:pPr>
      <w:rPr>
        <w:rFonts w:hint="default"/>
      </w:rPr>
    </w:lvl>
    <w:lvl w:ilvl="2" w:tplc="788649AC">
      <w:start w:val="1"/>
      <w:numFmt w:val="bullet"/>
      <w:lvlText w:val="•"/>
      <w:lvlJc w:val="left"/>
      <w:pPr>
        <w:ind w:left="1232" w:hanging="171"/>
      </w:pPr>
      <w:rPr>
        <w:rFonts w:hint="default"/>
      </w:rPr>
    </w:lvl>
    <w:lvl w:ilvl="3" w:tplc="C458F094">
      <w:start w:val="1"/>
      <w:numFmt w:val="bullet"/>
      <w:lvlText w:val="•"/>
      <w:lvlJc w:val="left"/>
      <w:pPr>
        <w:ind w:left="1619" w:hanging="171"/>
      </w:pPr>
      <w:rPr>
        <w:rFonts w:hint="default"/>
      </w:rPr>
    </w:lvl>
    <w:lvl w:ilvl="4" w:tplc="09C4E500">
      <w:start w:val="1"/>
      <w:numFmt w:val="bullet"/>
      <w:lvlText w:val="•"/>
      <w:lvlJc w:val="left"/>
      <w:pPr>
        <w:ind w:left="2005" w:hanging="171"/>
      </w:pPr>
      <w:rPr>
        <w:rFonts w:hint="default"/>
      </w:rPr>
    </w:lvl>
    <w:lvl w:ilvl="5" w:tplc="E3EC8ABE">
      <w:start w:val="1"/>
      <w:numFmt w:val="bullet"/>
      <w:lvlText w:val="•"/>
      <w:lvlJc w:val="left"/>
      <w:pPr>
        <w:ind w:left="2392" w:hanging="171"/>
      </w:pPr>
      <w:rPr>
        <w:rFonts w:hint="default"/>
      </w:rPr>
    </w:lvl>
    <w:lvl w:ilvl="6" w:tplc="14E4D272">
      <w:start w:val="1"/>
      <w:numFmt w:val="bullet"/>
      <w:lvlText w:val="•"/>
      <w:lvlJc w:val="left"/>
      <w:pPr>
        <w:ind w:left="2778" w:hanging="171"/>
      </w:pPr>
      <w:rPr>
        <w:rFonts w:hint="default"/>
      </w:rPr>
    </w:lvl>
    <w:lvl w:ilvl="7" w:tplc="F9AA8B5C">
      <w:start w:val="1"/>
      <w:numFmt w:val="bullet"/>
      <w:lvlText w:val="•"/>
      <w:lvlJc w:val="left"/>
      <w:pPr>
        <w:ind w:left="3165" w:hanging="171"/>
      </w:pPr>
      <w:rPr>
        <w:rFonts w:hint="default"/>
      </w:rPr>
    </w:lvl>
    <w:lvl w:ilvl="8" w:tplc="F35CAA52">
      <w:start w:val="1"/>
      <w:numFmt w:val="bullet"/>
      <w:lvlText w:val="•"/>
      <w:lvlJc w:val="left"/>
      <w:pPr>
        <w:ind w:left="3551" w:hanging="171"/>
      </w:pPr>
      <w:rPr>
        <w:rFonts w:hint="default"/>
      </w:rPr>
    </w:lvl>
  </w:abstractNum>
  <w:abstractNum w:abstractNumId="5">
    <w:nsid w:val="64056EA9"/>
    <w:multiLevelType w:val="hybridMultilevel"/>
    <w:tmpl w:val="2DFA17E6"/>
    <w:lvl w:ilvl="0" w:tplc="D0249AE6">
      <w:start w:val="1"/>
      <w:numFmt w:val="bullet"/>
      <w:lvlText w:val="•"/>
      <w:lvlJc w:val="left"/>
      <w:pPr>
        <w:ind w:left="0" w:hanging="131"/>
      </w:pPr>
      <w:rPr>
        <w:rFonts w:ascii="Century Gothic" w:eastAsia="Century Gothic" w:hAnsi="Century Gothic" w:cs="Century Gothic" w:hint="default"/>
        <w:color w:val="003E7E"/>
        <w:w w:val="90"/>
        <w:sz w:val="18"/>
        <w:szCs w:val="18"/>
      </w:rPr>
    </w:lvl>
    <w:lvl w:ilvl="1" w:tplc="08E6D9B8">
      <w:start w:val="1"/>
      <w:numFmt w:val="bullet"/>
      <w:lvlText w:val="—"/>
      <w:lvlJc w:val="left"/>
      <w:pPr>
        <w:ind w:left="286" w:hanging="153"/>
      </w:pPr>
      <w:rPr>
        <w:rFonts w:ascii="Century Gothic" w:eastAsia="Century Gothic" w:hAnsi="Century Gothic" w:cs="Century Gothic" w:hint="default"/>
        <w:color w:val="231F20"/>
        <w:w w:val="90"/>
        <w:sz w:val="14"/>
        <w:szCs w:val="14"/>
      </w:rPr>
    </w:lvl>
    <w:lvl w:ilvl="2" w:tplc="20444E88">
      <w:start w:val="1"/>
      <w:numFmt w:val="bullet"/>
      <w:lvlText w:val="•"/>
      <w:lvlJc w:val="left"/>
      <w:pPr>
        <w:ind w:left="737" w:hanging="153"/>
      </w:pPr>
      <w:rPr>
        <w:rFonts w:hint="default"/>
      </w:rPr>
    </w:lvl>
    <w:lvl w:ilvl="3" w:tplc="34389DD4">
      <w:start w:val="1"/>
      <w:numFmt w:val="bullet"/>
      <w:lvlText w:val="•"/>
      <w:lvlJc w:val="left"/>
      <w:pPr>
        <w:ind w:left="1195" w:hanging="153"/>
      </w:pPr>
      <w:rPr>
        <w:rFonts w:hint="default"/>
      </w:rPr>
    </w:lvl>
    <w:lvl w:ilvl="4" w:tplc="67B6115A">
      <w:start w:val="1"/>
      <w:numFmt w:val="bullet"/>
      <w:lvlText w:val="•"/>
      <w:lvlJc w:val="left"/>
      <w:pPr>
        <w:ind w:left="1653" w:hanging="153"/>
      </w:pPr>
      <w:rPr>
        <w:rFonts w:hint="default"/>
      </w:rPr>
    </w:lvl>
    <w:lvl w:ilvl="5" w:tplc="1D4E7DBC">
      <w:start w:val="1"/>
      <w:numFmt w:val="bullet"/>
      <w:lvlText w:val="•"/>
      <w:lvlJc w:val="left"/>
      <w:pPr>
        <w:ind w:left="2111" w:hanging="153"/>
      </w:pPr>
      <w:rPr>
        <w:rFonts w:hint="default"/>
      </w:rPr>
    </w:lvl>
    <w:lvl w:ilvl="6" w:tplc="373091D8">
      <w:start w:val="1"/>
      <w:numFmt w:val="bullet"/>
      <w:lvlText w:val="•"/>
      <w:lvlJc w:val="left"/>
      <w:pPr>
        <w:ind w:left="2569" w:hanging="153"/>
      </w:pPr>
      <w:rPr>
        <w:rFonts w:hint="default"/>
      </w:rPr>
    </w:lvl>
    <w:lvl w:ilvl="7" w:tplc="70D8AFCA">
      <w:start w:val="1"/>
      <w:numFmt w:val="bullet"/>
      <w:lvlText w:val="•"/>
      <w:lvlJc w:val="left"/>
      <w:pPr>
        <w:ind w:left="3027" w:hanging="153"/>
      </w:pPr>
      <w:rPr>
        <w:rFonts w:hint="default"/>
      </w:rPr>
    </w:lvl>
    <w:lvl w:ilvl="8" w:tplc="878EC852">
      <w:start w:val="1"/>
      <w:numFmt w:val="bullet"/>
      <w:lvlText w:val="•"/>
      <w:lvlJc w:val="left"/>
      <w:pPr>
        <w:ind w:left="3485" w:hanging="15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575"/>
    <w:rsid w:val="00111F43"/>
    <w:rsid w:val="001572DE"/>
    <w:rsid w:val="001731E5"/>
    <w:rsid w:val="00274751"/>
    <w:rsid w:val="004D07A3"/>
    <w:rsid w:val="00551655"/>
    <w:rsid w:val="005C3495"/>
    <w:rsid w:val="006157FA"/>
    <w:rsid w:val="0063092C"/>
    <w:rsid w:val="006618E9"/>
    <w:rsid w:val="007F2956"/>
    <w:rsid w:val="008B6696"/>
    <w:rsid w:val="00A37575"/>
    <w:rsid w:val="00AB4CC8"/>
    <w:rsid w:val="00AF61A0"/>
    <w:rsid w:val="00B80106"/>
    <w:rsid w:val="00C56E43"/>
    <w:rsid w:val="00DC023E"/>
    <w:rsid w:val="00DC29A2"/>
    <w:rsid w:val="00DE5CAD"/>
    <w:rsid w:val="00E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C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E5"/>
  </w:style>
  <w:style w:type="paragraph" w:styleId="1">
    <w:name w:val="heading 1"/>
    <w:basedOn w:val="a"/>
    <w:link w:val="10"/>
    <w:uiPriority w:val="1"/>
    <w:qFormat/>
    <w:rsid w:val="00A37575"/>
    <w:pPr>
      <w:widowControl w:val="0"/>
      <w:spacing w:after="0" w:line="240" w:lineRule="auto"/>
      <w:ind w:left="306"/>
      <w:outlineLvl w:val="0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5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37575"/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styleId="a4">
    <w:name w:val="Body Text"/>
    <w:basedOn w:val="a"/>
    <w:link w:val="a5"/>
    <w:uiPriority w:val="1"/>
    <w:qFormat/>
    <w:rsid w:val="00A37575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37575"/>
    <w:rPr>
      <w:rFonts w:ascii="Century Gothic" w:eastAsia="Century Gothic" w:hAnsi="Century Gothic" w:cs="Century Gothic"/>
      <w:sz w:val="18"/>
      <w:szCs w:val="18"/>
      <w:lang w:val="en-US"/>
    </w:rPr>
  </w:style>
  <w:style w:type="paragraph" w:styleId="a6">
    <w:name w:val="List Paragraph"/>
    <w:basedOn w:val="a"/>
    <w:uiPriority w:val="1"/>
    <w:qFormat/>
    <w:rsid w:val="00A37575"/>
    <w:pPr>
      <w:widowControl w:val="0"/>
      <w:spacing w:after="0" w:line="240" w:lineRule="auto"/>
      <w:ind w:left="340" w:hanging="227"/>
    </w:pPr>
    <w:rPr>
      <w:rFonts w:ascii="Century Gothic" w:eastAsia="Century Gothic" w:hAnsi="Century Gothic" w:cs="Century Gothic"/>
      <w:lang w:val="en-US"/>
    </w:rPr>
  </w:style>
  <w:style w:type="paragraph" w:styleId="a7">
    <w:name w:val="endnote text"/>
    <w:basedOn w:val="a"/>
    <w:link w:val="a8"/>
    <w:uiPriority w:val="99"/>
    <w:semiHidden/>
    <w:unhideWhenUsed/>
    <w:rsid w:val="00DC023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C023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C023E"/>
    <w:rPr>
      <w:vertAlign w:val="superscript"/>
    </w:rPr>
  </w:style>
  <w:style w:type="table" w:styleId="aa">
    <w:name w:val="Table Grid"/>
    <w:basedOn w:val="a1"/>
    <w:uiPriority w:val="59"/>
    <w:rsid w:val="00E8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arlotte.vanherzeele@ugent.be" TargetMode="External"/><Relationship Id="rId12" Type="http://schemas.openxmlformats.org/officeDocument/2006/relationships/hyperlink" Target="https://doi.org/10.3399/bjgp17X691337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rydawn.ie/" TargetMode="External"/><Relationship Id="rId9" Type="http://schemas.openxmlformats.org/officeDocument/2006/relationships/hyperlink" Target="http://creativecommons.org/" TargetMode="External"/><Relationship Id="rId10" Type="http://schemas.openxmlformats.org/officeDocument/2006/relationships/hyperlink" Target="http://bjgp.org/content/early/2017/05/22/bjgp17X69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A9D4-ECDB-9442-BD44-AA598E4B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1834</Words>
  <Characters>10460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son.i</dc:creator>
  <cp:lastModifiedBy>Пользователь Microsoft Office</cp:lastModifiedBy>
  <cp:revision>3</cp:revision>
  <dcterms:created xsi:type="dcterms:W3CDTF">2017-05-31T14:35:00Z</dcterms:created>
  <dcterms:modified xsi:type="dcterms:W3CDTF">2017-06-07T14:27:00Z</dcterms:modified>
</cp:coreProperties>
</file>